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9235D9">
      <w:pPr>
        <w:keepNext w:val="0"/>
        <w:keepLines w:val="0"/>
        <w:pageBreakBefore w:val="0"/>
        <w:widowControl w:val="0"/>
        <w:kinsoku/>
        <w:wordWrap/>
        <w:overflowPunct/>
        <w:topLinePunct w:val="0"/>
        <w:autoSpaceDE/>
        <w:autoSpaceDN/>
        <w:bidi w:val="0"/>
        <w:adjustRightInd/>
        <w:snapToGrid/>
        <w:spacing w:line="620" w:lineRule="exact"/>
        <w:ind w:left="0"/>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茅台集团纪念第116个“三八”国际劳动</w:t>
      </w:r>
    </w:p>
    <w:p w14:paraId="24CFA066">
      <w:pPr>
        <w:keepNext w:val="0"/>
        <w:keepLines w:val="0"/>
        <w:pageBreakBefore w:val="0"/>
        <w:widowControl w:val="0"/>
        <w:kinsoku/>
        <w:wordWrap/>
        <w:overflowPunct/>
        <w:topLinePunct w:val="0"/>
        <w:autoSpaceDE/>
        <w:autoSpaceDN/>
        <w:bidi w:val="0"/>
        <w:adjustRightInd/>
        <w:snapToGrid/>
        <w:spacing w:line="620" w:lineRule="exact"/>
        <w:ind w:left="0"/>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妇女节系列活动方案</w:t>
      </w:r>
    </w:p>
    <w:p w14:paraId="7BBB09EA">
      <w:pPr>
        <w:keepNext w:val="0"/>
        <w:keepLines w:val="0"/>
        <w:pageBreakBefore w:val="0"/>
        <w:widowControl w:val="0"/>
        <w:kinsoku/>
        <w:wordWrap/>
        <w:overflowPunct/>
        <w:topLinePunct w:val="0"/>
        <w:autoSpaceDE/>
        <w:autoSpaceDN/>
        <w:bidi w:val="0"/>
        <w:adjustRightInd/>
        <w:snapToGrid/>
        <w:spacing w:line="620" w:lineRule="exact"/>
        <w:ind w:left="0"/>
        <w:jc w:val="center"/>
        <w:textAlignment w:val="auto"/>
        <w:rPr>
          <w:rFonts w:hint="eastAsia" w:ascii="方正小标宋简体" w:hAnsi="方正小标宋简体" w:eastAsia="方正小标宋简体" w:cs="方正小标宋简体"/>
          <w:b w:val="0"/>
          <w:bCs/>
          <w:sz w:val="44"/>
          <w:szCs w:val="44"/>
        </w:rPr>
      </w:pPr>
    </w:p>
    <w:p w14:paraId="239564BB">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全面贯彻落实党的二十大精神及习近平总书记关于妇女事业和妇女工作的重要指示精神，紧密围绕中国式现代化建设总体部署，立足茅台集团“高质量发展”新阶段要求，充分发挥集团工会统筹引领作用，激活基层工会服务效能，推动女职工全面发展、提升综合素养，凝聚巾帼奋斗力量，赋能企业高质量发展，集团工会结合集团实际，统筹谋划第116个“三八”国际劳动妇女节系列纪念活动，特制定本方案，具体内容如下：</w:t>
      </w:r>
    </w:p>
    <w:p w14:paraId="6A432AB9">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firstLine="640" w:firstLineChars="200"/>
        <w:jc w:val="left"/>
        <w:textAlignment w:val="auto"/>
        <w:outlineLvl w:val="0"/>
        <w:rPr>
          <w:rFonts w:hint="eastAsia" w:ascii="黑体" w:hAnsi="黑体" w:eastAsia="黑体" w:cs="黑体"/>
          <w:b w:val="0"/>
          <w:bCs/>
          <w:sz w:val="32"/>
          <w:szCs w:val="32"/>
        </w:rPr>
      </w:pPr>
      <w:bookmarkStart w:id="0" w:name="heading_0"/>
      <w:r>
        <w:rPr>
          <w:rFonts w:hint="eastAsia" w:ascii="黑体" w:hAnsi="黑体" w:eastAsia="黑体" w:cs="黑体"/>
          <w:b w:val="0"/>
          <w:bCs/>
          <w:sz w:val="32"/>
          <w:szCs w:val="32"/>
        </w:rPr>
        <w:t>活动主题</w:t>
      </w:r>
      <w:bookmarkEnd w:id="0"/>
    </w:p>
    <w:p w14:paraId="2A0D751F">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智慧女性赋能发展 巾帼力量筑梦未来</w:t>
      </w:r>
    </w:p>
    <w:p w14:paraId="0B261DB5">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firstLine="640" w:firstLineChars="200"/>
        <w:jc w:val="left"/>
        <w:textAlignment w:val="auto"/>
        <w:outlineLvl w:val="0"/>
        <w:rPr>
          <w:rFonts w:hint="default"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活动形式</w:t>
      </w:r>
    </w:p>
    <w:p w14:paraId="7EFD09E1">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left"/>
        <w:textAlignment w:val="auto"/>
        <w:outlineLvl w:val="0"/>
        <w:rPr>
          <w:rFonts w:hint="eastAsia" w:ascii="仿宋_GB2312" w:hAnsi="仿宋_GB2312" w:eastAsia="仿宋_GB2312" w:cs="仿宋_GB2312"/>
          <w:sz w:val="32"/>
          <w:szCs w:val="32"/>
        </w:rPr>
      </w:pPr>
      <w:bookmarkStart w:id="1" w:name="heading_1"/>
      <w:r>
        <w:rPr>
          <w:rFonts w:hint="eastAsia" w:ascii="仿宋_GB2312" w:hAnsi="仿宋_GB2312" w:eastAsia="仿宋_GB2312" w:cs="仿宋_GB2312"/>
          <w:sz w:val="32"/>
          <w:szCs w:val="32"/>
        </w:rPr>
        <w:t>集团统筹集中开展+基层自主创新落实</w:t>
      </w:r>
    </w:p>
    <w:p w14:paraId="55A90EEB">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left"/>
        <w:textAlignment w:val="auto"/>
        <w:outlineLvl w:val="0"/>
        <w:rPr>
          <w:rFonts w:hint="eastAsia" w:ascii="黑体" w:hAnsi="黑体" w:eastAsia="黑体" w:cs="黑体"/>
          <w:b w:val="0"/>
          <w:bCs/>
          <w:sz w:val="32"/>
          <w:szCs w:val="32"/>
        </w:rPr>
      </w:pPr>
      <w:r>
        <w:rPr>
          <w:rFonts w:hint="eastAsia" w:ascii="黑体" w:hAnsi="黑体" w:eastAsia="黑体" w:cs="黑体"/>
          <w:b w:val="0"/>
          <w:bCs/>
          <w:sz w:val="32"/>
          <w:szCs w:val="32"/>
          <w:lang w:val="en-US" w:eastAsia="zh-CN"/>
        </w:rPr>
        <w:t>三</w:t>
      </w:r>
      <w:r>
        <w:rPr>
          <w:rFonts w:hint="eastAsia" w:ascii="黑体" w:hAnsi="黑体" w:eastAsia="黑体" w:cs="黑体"/>
          <w:b w:val="0"/>
          <w:bCs/>
          <w:sz w:val="32"/>
          <w:szCs w:val="32"/>
        </w:rPr>
        <w:t>、组织架构与职责分工</w:t>
      </w:r>
      <w:bookmarkEnd w:id="1"/>
    </w:p>
    <w:p w14:paraId="10B840BA">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left"/>
        <w:textAlignment w:val="auto"/>
        <w:outlineLvl w:val="1"/>
        <w:rPr>
          <w:rFonts w:hint="eastAsia" w:ascii="楷体_GB2312" w:hAnsi="楷体_GB2312" w:eastAsia="楷体_GB2312" w:cs="楷体_GB2312"/>
          <w:b w:val="0"/>
          <w:bCs/>
          <w:sz w:val="32"/>
          <w:szCs w:val="32"/>
        </w:rPr>
      </w:pPr>
      <w:bookmarkStart w:id="2" w:name="heading_2"/>
      <w:r>
        <w:rPr>
          <w:rFonts w:hint="eastAsia" w:ascii="楷体_GB2312" w:hAnsi="楷体_GB2312" w:eastAsia="楷体_GB2312" w:cs="楷体_GB2312"/>
          <w:b w:val="0"/>
          <w:bCs/>
          <w:sz w:val="32"/>
          <w:szCs w:val="32"/>
        </w:rPr>
        <w:t>（一）集团工会层面</w:t>
      </w:r>
      <w:bookmarkEnd w:id="2"/>
    </w:p>
    <w:p w14:paraId="4E648808">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牵头统筹整体活动规划、顶层设计与组织协调，负责制定统一活动标准、提供资源支持、开展集中示范活动、监督活动落实成效及总结推广经验。具体职责包括：制定评选表彰规则、组织集中宣讲活动、统筹资源配发、搭建宣传平台、汇总基层活动情况等，确保系列活动方向一致、协同有序。</w:t>
      </w:r>
      <w:r>
        <w:rPr>
          <w:rFonts w:hint="eastAsia" w:ascii="仿宋_GB2312" w:hAnsi="仿宋_GB2312" w:eastAsia="仿宋_GB2312" w:cs="仿宋_GB2312"/>
          <w:sz w:val="32"/>
          <w:szCs w:val="32"/>
          <w:lang w:val="en-US" w:eastAsia="zh-CN"/>
        </w:rPr>
        <w:t xml:space="preserve">                                                                                                                                                                                                                                                                                                                                                                                                                                                                                                                                                                                                                                                                                                                                                                                                                                              </w:t>
      </w:r>
      <w:bookmarkStart w:id="3" w:name="heading_3"/>
      <w:r>
        <w:rPr>
          <w:rFonts w:hint="eastAsia" w:ascii="仿宋_GB2312" w:hAnsi="仿宋_GB2312" w:eastAsia="仿宋_GB2312" w:cs="仿宋_GB2312"/>
          <w:sz w:val="32"/>
          <w:szCs w:val="32"/>
          <w:lang w:val="en-US" w:eastAsia="zh-CN"/>
        </w:rPr>
        <w:t xml:space="preserve">    </w:t>
      </w:r>
    </w:p>
    <w:p w14:paraId="3E0AEF86">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left"/>
        <w:textAlignment w:val="auto"/>
        <w:rPr>
          <w:rFonts w:hint="eastAsia" w:ascii="楷体_GB2312" w:hAnsi="楷体_GB2312" w:eastAsia="楷体_GB2312" w:cs="楷体_GB2312"/>
          <w:b w:val="0"/>
          <w:bCs/>
          <w:sz w:val="32"/>
          <w:szCs w:val="32"/>
        </w:rPr>
      </w:pPr>
      <w:r>
        <w:rPr>
          <w:rFonts w:hint="eastAsia" w:ascii="楷体_GB2312" w:hAnsi="楷体_GB2312" w:eastAsia="楷体_GB2312" w:cs="楷体_GB2312"/>
          <w:b w:val="0"/>
          <w:bCs/>
          <w:sz w:val="32"/>
          <w:szCs w:val="32"/>
        </w:rPr>
        <w:t>（二）基层工会层面</w:t>
      </w:r>
      <w:bookmarkEnd w:id="3"/>
    </w:p>
    <w:p w14:paraId="2BB9D8C7">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作为活动落地执行主体，负责结合本单位生产经营实际、女职工群体特点，细化落实集团统一部署的活动任务，自主策划开展形式多样、内容丰富、贴近职工的特色活动。具体职责包括：组织本单位评选申报、开展维权宣传与慰问帮扶、落地读书与亲子等主题活动、做好安全保障与经费管控、及时报送活动进展与总结材料。</w:t>
      </w:r>
    </w:p>
    <w:p w14:paraId="68B949EE">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left"/>
        <w:textAlignment w:val="auto"/>
        <w:outlineLvl w:val="0"/>
        <w:rPr>
          <w:rFonts w:hint="eastAsia" w:ascii="黑体" w:hAnsi="黑体" w:eastAsia="黑体" w:cs="黑体"/>
          <w:b w:val="0"/>
          <w:bCs/>
          <w:sz w:val="32"/>
          <w:szCs w:val="32"/>
        </w:rPr>
      </w:pPr>
      <w:bookmarkStart w:id="4" w:name="heading_4"/>
      <w:r>
        <w:rPr>
          <w:rFonts w:hint="eastAsia" w:ascii="黑体" w:hAnsi="黑体" w:eastAsia="黑体" w:cs="黑体"/>
          <w:b w:val="0"/>
          <w:bCs/>
          <w:sz w:val="32"/>
          <w:szCs w:val="32"/>
          <w:lang w:val="en-US" w:eastAsia="zh-CN"/>
        </w:rPr>
        <w:t>四</w:t>
      </w:r>
      <w:r>
        <w:rPr>
          <w:rFonts w:hint="eastAsia" w:ascii="黑体" w:hAnsi="黑体" w:eastAsia="黑体" w:cs="黑体"/>
          <w:b w:val="0"/>
          <w:bCs/>
          <w:sz w:val="32"/>
          <w:szCs w:val="32"/>
        </w:rPr>
        <w:t>、活动参加范围</w:t>
      </w:r>
      <w:bookmarkEnd w:id="4"/>
    </w:p>
    <w:p w14:paraId="647ECAF6">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茅台集团各基层工会及全体女职工</w:t>
      </w:r>
    </w:p>
    <w:p w14:paraId="5776D17E">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left"/>
        <w:textAlignment w:val="auto"/>
        <w:outlineLvl w:val="0"/>
        <w:rPr>
          <w:rFonts w:hint="eastAsia" w:ascii="黑体" w:hAnsi="黑体" w:eastAsia="黑体" w:cs="黑体"/>
          <w:b w:val="0"/>
          <w:bCs/>
          <w:sz w:val="32"/>
          <w:szCs w:val="32"/>
        </w:rPr>
      </w:pPr>
      <w:bookmarkStart w:id="5" w:name="heading_5"/>
      <w:r>
        <w:rPr>
          <w:rFonts w:hint="eastAsia" w:ascii="黑体" w:hAnsi="黑体" w:eastAsia="黑体" w:cs="黑体"/>
          <w:b w:val="0"/>
          <w:bCs/>
          <w:sz w:val="32"/>
          <w:szCs w:val="32"/>
          <w:lang w:val="en-US" w:eastAsia="zh-CN"/>
        </w:rPr>
        <w:t>五</w:t>
      </w:r>
      <w:r>
        <w:rPr>
          <w:rFonts w:hint="eastAsia" w:ascii="黑体" w:hAnsi="黑体" w:eastAsia="黑体" w:cs="黑体"/>
          <w:b w:val="0"/>
          <w:bCs/>
          <w:sz w:val="32"/>
          <w:szCs w:val="32"/>
        </w:rPr>
        <w:t>、活动内容</w:t>
      </w:r>
      <w:bookmarkEnd w:id="5"/>
    </w:p>
    <w:p w14:paraId="293AFDBF">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本次活动采用“集团统筹集中开展+基层自主创新落实”双轨模式，兼顾统一性与灵活性，确保活动覆盖全面、成效显著。</w:t>
      </w:r>
    </w:p>
    <w:p w14:paraId="0011BC35">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left"/>
        <w:textAlignment w:val="auto"/>
        <w:outlineLvl w:val="1"/>
        <w:rPr>
          <w:rFonts w:hint="eastAsia" w:ascii="楷体_GB2312" w:hAnsi="楷体_GB2312" w:eastAsia="楷体_GB2312" w:cs="楷体_GB2312"/>
          <w:b w:val="0"/>
          <w:bCs/>
          <w:sz w:val="32"/>
          <w:szCs w:val="32"/>
        </w:rPr>
      </w:pPr>
      <w:bookmarkStart w:id="6" w:name="heading_6"/>
      <w:r>
        <w:rPr>
          <w:rFonts w:hint="eastAsia" w:ascii="楷体_GB2312" w:hAnsi="楷体_GB2312" w:eastAsia="楷体_GB2312" w:cs="楷体_GB2312"/>
          <w:b w:val="0"/>
          <w:bCs/>
          <w:sz w:val="32"/>
          <w:szCs w:val="32"/>
        </w:rPr>
        <w:t>（一）集团统筹集中开展项目（集团牵头，基层配合落实）</w:t>
      </w:r>
      <w:bookmarkEnd w:id="6"/>
    </w:p>
    <w:p w14:paraId="23EB768D">
      <w:pPr>
        <w:keepNext w:val="0"/>
        <w:keepLines w:val="0"/>
        <w:pageBreakBefore w:val="0"/>
        <w:widowControl w:val="0"/>
        <w:kinsoku/>
        <w:wordWrap/>
        <w:overflowPunct/>
        <w:topLinePunct w:val="0"/>
        <w:autoSpaceDE/>
        <w:autoSpaceDN/>
        <w:bidi w:val="0"/>
        <w:adjustRightInd/>
        <w:snapToGrid/>
        <w:spacing w:line="580" w:lineRule="exact"/>
        <w:ind w:left="0" w:firstLine="643" w:firstLineChars="200"/>
        <w:jc w:val="left"/>
        <w:textAlignment w:val="auto"/>
        <w:outlineLvl w:val="2"/>
        <w:rPr>
          <w:rFonts w:hint="eastAsia" w:ascii="仿宋_GB2312" w:hAnsi="仿宋_GB2312" w:eastAsia="仿宋_GB2312" w:cs="仿宋_GB2312"/>
          <w:b/>
          <w:bCs w:val="0"/>
          <w:sz w:val="32"/>
          <w:szCs w:val="32"/>
        </w:rPr>
      </w:pPr>
      <w:bookmarkStart w:id="7" w:name="heading_7"/>
      <w:r>
        <w:rPr>
          <w:rFonts w:hint="eastAsia" w:ascii="仿宋_GB2312" w:hAnsi="仿宋_GB2312" w:eastAsia="仿宋_GB2312" w:cs="仿宋_GB2312"/>
          <w:b/>
          <w:bCs w:val="0"/>
          <w:sz w:val="32"/>
          <w:szCs w:val="32"/>
        </w:rPr>
        <w:t>1.茅台集团2025年度“五好文明家庭”“巾帼建功立业先进”评选表彰活动</w:t>
      </w:r>
      <w:bookmarkEnd w:id="7"/>
    </w:p>
    <w:p w14:paraId="7BF7220F">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以选树先进典型为抓手，弘扬优良家风与敬业精神，凝聚女职工奋进力量。</w:t>
      </w:r>
    </w:p>
    <w:p w14:paraId="5788231E">
      <w:pPr>
        <w:keepNext w:val="0"/>
        <w:keepLines w:val="0"/>
        <w:pageBreakBefore w:val="0"/>
        <w:widowControl w:val="0"/>
        <w:kinsoku/>
        <w:wordWrap/>
        <w:overflowPunct/>
        <w:topLinePunct w:val="0"/>
        <w:autoSpaceDE/>
        <w:autoSpaceDN/>
        <w:bidi w:val="0"/>
        <w:adjustRightInd/>
        <w:snapToGrid/>
        <w:spacing w:line="580" w:lineRule="exact"/>
        <w:ind w:left="0"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（1）评选名额：</w:t>
      </w:r>
      <w:r>
        <w:rPr>
          <w:rFonts w:hint="eastAsia" w:ascii="仿宋_GB2312" w:hAnsi="仿宋_GB2312" w:eastAsia="仿宋_GB2312" w:cs="仿宋_GB2312"/>
          <w:sz w:val="32"/>
          <w:szCs w:val="32"/>
        </w:rPr>
        <w:t>依据《中国贵州茅台酒厂（集团）有限责任公司工会委员会评选表彰管理规定》（以下简称《评选表彰管理规定》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第三十五条，本次拟评选表彰“五好文明家庭”30户，“巾帼建功立业先进”21</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名，集团工会统一制</w:t>
      </w:r>
      <w:bookmarkStart w:id="20" w:name="_GoBack"/>
      <w:bookmarkEnd w:id="20"/>
      <w:r>
        <w:rPr>
          <w:rFonts w:hint="eastAsia" w:ascii="仿宋_GB2312" w:hAnsi="仿宋_GB2312" w:eastAsia="仿宋_GB2312" w:cs="仿宋_GB2312"/>
          <w:sz w:val="32"/>
          <w:szCs w:val="32"/>
        </w:rPr>
        <w:t>定推荐名额分配表（见附件1、2），下达至各基层工会。</w:t>
      </w:r>
    </w:p>
    <w:p w14:paraId="5F213174">
      <w:pPr>
        <w:keepNext w:val="0"/>
        <w:keepLines w:val="0"/>
        <w:pageBreakBefore w:val="0"/>
        <w:widowControl w:val="0"/>
        <w:kinsoku/>
        <w:wordWrap/>
        <w:overflowPunct/>
        <w:topLinePunct w:val="0"/>
        <w:autoSpaceDE/>
        <w:autoSpaceDN/>
        <w:bidi w:val="0"/>
        <w:adjustRightInd/>
        <w:snapToGrid/>
        <w:spacing w:line="580" w:lineRule="exact"/>
        <w:ind w:left="0" w:firstLine="643" w:firstLineChars="200"/>
        <w:jc w:val="left"/>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（2）实施流程：</w:t>
      </w:r>
    </w:p>
    <w:p w14:paraId="2F7EDED0">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① 基层申报：各基层工会严格对照《评选表彰管理规定》中的评选条件及集团下达的名额分配表，组织本单位内部推荐、申报工作，确保推荐对象事迹真实、具有代表性。</w:t>
      </w:r>
    </w:p>
    <w:p w14:paraId="506C8855">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② 分级审查：各基层工会对本单位推荐对象进行资格审</w:t>
      </w:r>
      <w:r>
        <w:rPr>
          <w:rFonts w:hint="eastAsia" w:ascii="仿宋_GB2312" w:hAnsi="仿宋_GB2312" w:eastAsia="仿宋_GB2312" w:cs="仿宋_GB2312"/>
          <w:sz w:val="32"/>
          <w:szCs w:val="32"/>
          <w:lang w:val="en-US" w:eastAsia="zh-CN"/>
        </w:rPr>
        <w:t>查</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公示、</w:t>
      </w:r>
      <w:r>
        <w:rPr>
          <w:rFonts w:hint="eastAsia" w:ascii="仿宋_GB2312" w:hAnsi="仿宋_GB2312" w:eastAsia="仿宋_GB2312" w:cs="仿宋_GB2312"/>
          <w:sz w:val="32"/>
          <w:szCs w:val="32"/>
        </w:rPr>
        <w:t>严格审核把关，形成推荐结果报告及推荐表，按要求报送集团工会。集团工会对基层报送材料进行集中审阅、汇总核实，提出建议名单，按程序逐级报请集团工会常委会、集团公司党委批准。</w:t>
      </w:r>
    </w:p>
    <w:p w14:paraId="7B2795A5">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③ 公示表彰：审定后的名单在集团范围内公示3个工作日，集团工会负责统筹收集公示反馈意见。对公示期间发现不符合评选条件的对象，提交工会常委会审议，确认后取消资格，不进行递补。公示无异议后，集团工会统一组织表彰仪式，颁发荣誉证书及相关奖励，扩大先进典型示范效应。</w:t>
      </w:r>
    </w:p>
    <w:p w14:paraId="6BFC0C13">
      <w:pPr>
        <w:keepNext w:val="0"/>
        <w:keepLines w:val="0"/>
        <w:pageBreakBefore w:val="0"/>
        <w:widowControl w:val="0"/>
        <w:kinsoku/>
        <w:wordWrap/>
        <w:overflowPunct/>
        <w:topLinePunct w:val="0"/>
        <w:autoSpaceDE/>
        <w:autoSpaceDN/>
        <w:bidi w:val="0"/>
        <w:adjustRightInd/>
        <w:snapToGrid/>
        <w:spacing w:line="580" w:lineRule="exact"/>
        <w:ind w:left="0" w:firstLine="643" w:firstLineChars="200"/>
        <w:jc w:val="left"/>
        <w:textAlignment w:val="auto"/>
        <w:outlineLvl w:val="2"/>
        <w:rPr>
          <w:rFonts w:hint="eastAsia" w:ascii="仿宋_GB2312" w:hAnsi="仿宋_GB2312" w:eastAsia="仿宋_GB2312" w:cs="仿宋_GB2312"/>
          <w:b/>
          <w:bCs w:val="0"/>
          <w:sz w:val="32"/>
          <w:szCs w:val="32"/>
        </w:rPr>
      </w:pPr>
      <w:bookmarkStart w:id="8" w:name="heading_8"/>
      <w:r>
        <w:rPr>
          <w:rFonts w:hint="eastAsia" w:ascii="仿宋_GB2312" w:hAnsi="仿宋_GB2312" w:eastAsia="仿宋_GB2312" w:cs="仿宋_GB2312"/>
          <w:b/>
          <w:bCs w:val="0"/>
          <w:sz w:val="32"/>
          <w:szCs w:val="32"/>
        </w:rPr>
        <w:t>2.“匠心传承‘她’力量，酒香岁月绽芳华”巾帼宣讲活动</w:t>
      </w:r>
      <w:bookmarkEnd w:id="8"/>
    </w:p>
    <w:p w14:paraId="722CE409">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搭建交流展示平台，彰显茅台女职工在工艺传承、企业发展中的独特价值。</w:t>
      </w:r>
    </w:p>
    <w:p w14:paraId="09D516F2">
      <w:pPr>
        <w:keepNext w:val="0"/>
        <w:keepLines w:val="0"/>
        <w:pageBreakBefore w:val="0"/>
        <w:widowControl w:val="0"/>
        <w:kinsoku/>
        <w:wordWrap/>
        <w:overflowPunct/>
        <w:topLinePunct w:val="0"/>
        <w:autoSpaceDE/>
        <w:autoSpaceDN/>
        <w:bidi w:val="0"/>
        <w:adjustRightInd/>
        <w:snapToGrid/>
        <w:spacing w:line="580" w:lineRule="exact"/>
        <w:ind w:left="0"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（1）活动时间：</w:t>
      </w:r>
      <w:r>
        <w:rPr>
          <w:rFonts w:hint="eastAsia" w:ascii="仿宋_GB2312" w:hAnsi="仿宋_GB2312" w:eastAsia="仿宋_GB2312" w:cs="仿宋_GB2312"/>
          <w:sz w:val="32"/>
          <w:szCs w:val="32"/>
        </w:rPr>
        <w:t>2026年5月（具体时间、地点由集团工会统一通知）</w:t>
      </w:r>
    </w:p>
    <w:p w14:paraId="55A1AABA">
      <w:pPr>
        <w:keepNext w:val="0"/>
        <w:keepLines w:val="0"/>
        <w:pageBreakBefore w:val="0"/>
        <w:widowControl w:val="0"/>
        <w:kinsoku/>
        <w:wordWrap/>
        <w:overflowPunct/>
        <w:topLinePunct w:val="0"/>
        <w:autoSpaceDE/>
        <w:autoSpaceDN/>
        <w:bidi w:val="0"/>
        <w:adjustRightInd/>
        <w:snapToGrid/>
        <w:spacing w:line="580" w:lineRule="exact"/>
        <w:ind w:left="0"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（2）组织方式：</w:t>
      </w:r>
      <w:r>
        <w:rPr>
          <w:rFonts w:hint="eastAsia" w:ascii="仿宋_GB2312" w:hAnsi="仿宋_GB2312" w:eastAsia="仿宋_GB2312" w:cs="仿宋_GB2312"/>
          <w:sz w:val="32"/>
          <w:szCs w:val="32"/>
        </w:rPr>
        <w:t>集团工会统筹策划宣讲流程、筛选讲师及分享嘉宾，各基层工会负责组织本单位女职工代表报名参会，配合集团工会做好现场组织工作。</w:t>
      </w:r>
    </w:p>
    <w:p w14:paraId="4C39409F">
      <w:pPr>
        <w:keepNext w:val="0"/>
        <w:keepLines w:val="0"/>
        <w:pageBreakBefore w:val="0"/>
        <w:widowControl w:val="0"/>
        <w:kinsoku/>
        <w:wordWrap/>
        <w:overflowPunct/>
        <w:topLinePunct w:val="0"/>
        <w:autoSpaceDE/>
        <w:autoSpaceDN/>
        <w:bidi w:val="0"/>
        <w:adjustRightInd/>
        <w:snapToGrid/>
        <w:spacing w:line="580" w:lineRule="exact"/>
        <w:ind w:left="0" w:firstLine="643" w:firstLineChars="200"/>
        <w:jc w:val="left"/>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（3）活动内容：</w:t>
      </w:r>
    </w:p>
    <w:p w14:paraId="13AE89EB">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① 思政宣讲：邀请集团工会“工人大思政课”宣讲团讲师，围绕“匠心筑梦、岗位建功、专业成长与价值实现”核心维度，结合茅台高质量发展目标，诠释茅台女性的使命担当与时代价值。</w:t>
      </w:r>
    </w:p>
    <w:p w14:paraId="7D0AA428">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② 榜样分享：邀请集团女性技能专家、工艺传承人及优秀女职工代表，分享在酿酒技艺钻研、质量把控、工艺创新、管理服务等岗位上的成长历程与卓越贡献，讲述巾帼匠心故事，传递奋斗力量。</w:t>
      </w:r>
    </w:p>
    <w:p w14:paraId="2C34B8D4">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③ 互动赋能：结合女职工权益保护法律法规</w:t>
      </w:r>
      <w:r>
        <w:rPr>
          <w:rFonts w:hint="eastAsia" w:ascii="仿宋_GB2312" w:hAnsi="仿宋_GB2312" w:eastAsia="仿宋_GB2312" w:cs="仿宋_GB2312"/>
          <w:sz w:val="32"/>
          <w:szCs w:val="32"/>
          <w:lang w:val="en-US" w:eastAsia="zh-CN"/>
        </w:rPr>
        <w:t>等内容</w:t>
      </w:r>
      <w:r>
        <w:rPr>
          <w:rFonts w:hint="eastAsia" w:ascii="仿宋_GB2312" w:hAnsi="仿宋_GB2312" w:eastAsia="仿宋_GB2312" w:cs="仿宋_GB2312"/>
          <w:sz w:val="32"/>
          <w:szCs w:val="32"/>
        </w:rPr>
        <w:t>，设置互动抢答环节，聚焦职业发展、技能提升、劳动保护等重点内容，强化女职工法律意识与企业文化认同感。</w:t>
      </w:r>
    </w:p>
    <w:p w14:paraId="1B2998D7">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④ 感悟交流：邀请参会女职工代表结合自身工作实际分享感悟，畅谈如何将个人成长融入集团发展大局，在技艺传承与岗位实践中绽放芳华。</w:t>
      </w:r>
    </w:p>
    <w:p w14:paraId="6AB8813A">
      <w:pPr>
        <w:keepNext w:val="0"/>
        <w:keepLines w:val="0"/>
        <w:pageBreakBefore w:val="0"/>
        <w:widowControl w:val="0"/>
        <w:kinsoku/>
        <w:wordWrap/>
        <w:overflowPunct/>
        <w:topLinePunct w:val="0"/>
        <w:autoSpaceDE/>
        <w:autoSpaceDN/>
        <w:bidi w:val="0"/>
        <w:adjustRightInd/>
        <w:snapToGrid/>
        <w:spacing w:line="580" w:lineRule="exact"/>
        <w:ind w:left="0" w:firstLine="643" w:firstLineChars="200"/>
        <w:jc w:val="left"/>
        <w:textAlignment w:val="auto"/>
        <w:outlineLvl w:val="1"/>
        <w:rPr>
          <w:rFonts w:hint="eastAsia" w:ascii="楷体_GB2312" w:hAnsi="楷体_GB2312" w:eastAsia="楷体_GB2312" w:cs="楷体_GB2312"/>
          <w:sz w:val="32"/>
          <w:szCs w:val="32"/>
        </w:rPr>
      </w:pPr>
      <w:bookmarkStart w:id="9" w:name="heading_9"/>
      <w:r>
        <w:rPr>
          <w:rFonts w:hint="eastAsia" w:ascii="楷体_GB2312" w:hAnsi="楷体_GB2312" w:eastAsia="楷体_GB2312" w:cs="楷体_GB2312"/>
          <w:b/>
          <w:sz w:val="32"/>
          <w:szCs w:val="32"/>
        </w:rPr>
        <w:t>（二）基层自主落实项目（集团统筹指导，基层创新开展）</w:t>
      </w:r>
      <w:bookmarkEnd w:id="9"/>
    </w:p>
    <w:p w14:paraId="278F2ED4">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各基层工会围绕活动主题，结合本单位生产</w:t>
      </w:r>
      <w:r>
        <w:rPr>
          <w:rFonts w:hint="eastAsia" w:ascii="仿宋_GB2312" w:hAnsi="仿宋_GB2312" w:eastAsia="仿宋_GB2312" w:cs="仿宋_GB2312"/>
          <w:sz w:val="32"/>
          <w:szCs w:val="32"/>
          <w:lang w:val="en-US" w:eastAsia="zh-CN"/>
        </w:rPr>
        <w:t>实际</w:t>
      </w:r>
      <w:r>
        <w:rPr>
          <w:rFonts w:hint="eastAsia" w:ascii="仿宋_GB2312" w:hAnsi="仿宋_GB2312" w:eastAsia="仿宋_GB2312" w:cs="仿宋_GB2312"/>
          <w:sz w:val="32"/>
          <w:szCs w:val="32"/>
        </w:rPr>
        <w:t>、女职工需求，在落实集团统一要求基础上，自主策划开展特色活动，活动形式包含但不限于以下类别，鼓励创新载体、丰富内容，增强活动吸引力与实效性。</w:t>
      </w:r>
    </w:p>
    <w:p w14:paraId="66E67FBD">
      <w:pPr>
        <w:keepNext w:val="0"/>
        <w:keepLines w:val="0"/>
        <w:pageBreakBefore w:val="0"/>
        <w:widowControl w:val="0"/>
        <w:kinsoku/>
        <w:wordWrap/>
        <w:overflowPunct/>
        <w:topLinePunct w:val="0"/>
        <w:autoSpaceDE/>
        <w:autoSpaceDN/>
        <w:bidi w:val="0"/>
        <w:adjustRightInd/>
        <w:snapToGrid/>
        <w:spacing w:line="580" w:lineRule="exact"/>
        <w:ind w:left="0" w:firstLine="643" w:firstLineChars="200"/>
        <w:jc w:val="left"/>
        <w:textAlignment w:val="auto"/>
        <w:outlineLvl w:val="2"/>
        <w:rPr>
          <w:rFonts w:hint="eastAsia" w:ascii="仿宋_GB2312" w:hAnsi="仿宋_GB2312" w:eastAsia="仿宋_GB2312" w:cs="仿宋_GB2312"/>
          <w:b/>
          <w:bCs w:val="0"/>
          <w:sz w:val="32"/>
          <w:szCs w:val="32"/>
        </w:rPr>
      </w:pPr>
      <w:bookmarkStart w:id="10" w:name="heading_10"/>
      <w:r>
        <w:rPr>
          <w:rFonts w:hint="eastAsia" w:ascii="仿宋_GB2312" w:hAnsi="仿宋_GB2312" w:eastAsia="仿宋_GB2312" w:cs="仿宋_GB2312"/>
          <w:b/>
          <w:bCs w:val="0"/>
          <w:sz w:val="32"/>
          <w:szCs w:val="32"/>
        </w:rPr>
        <w:t>1.女职工维权普法宣传月活动</w:t>
      </w:r>
      <w:bookmarkEnd w:id="10"/>
    </w:p>
    <w:p w14:paraId="1B881FAC">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（1）活动时间：2026年3月（全月开展）</w:t>
      </w:r>
    </w:p>
    <w:p w14:paraId="74E23552">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（2）集团支持：集团工会统一编制并发放电子版普法学习资料（见附件</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），涵盖《中华人民共和国工会法》《工伤保险条例》《国务院关于渐进式延迟法定退休年龄的办法》等法律法规及女职工权益保护要点。</w:t>
      </w:r>
    </w:p>
    <w:p w14:paraId="0CEDCB33">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基层落实：各基层工会结合实际，通过专题讲座、线上答题、案例解析、展板宣传等多种形式，组织女职工开展普法学习，引导女职工知法、懂法、用法，切实提升维权意识与自我保护能力。可结合岗位特点，针对性解读劳动保护、薪酬福利、职业健康等相关政策，确保普法内容接地气、有实效。</w:t>
      </w:r>
    </w:p>
    <w:p w14:paraId="1119415F">
      <w:pPr>
        <w:keepNext w:val="0"/>
        <w:keepLines w:val="0"/>
        <w:pageBreakBefore w:val="0"/>
        <w:widowControl w:val="0"/>
        <w:kinsoku/>
        <w:wordWrap/>
        <w:overflowPunct/>
        <w:topLinePunct w:val="0"/>
        <w:autoSpaceDE/>
        <w:autoSpaceDN/>
        <w:bidi w:val="0"/>
        <w:adjustRightInd/>
        <w:snapToGrid/>
        <w:spacing w:line="580" w:lineRule="exact"/>
        <w:ind w:left="0" w:firstLine="643" w:firstLineChars="200"/>
        <w:jc w:val="left"/>
        <w:textAlignment w:val="auto"/>
        <w:outlineLvl w:val="2"/>
        <w:rPr>
          <w:rFonts w:hint="eastAsia" w:ascii="仿宋_GB2312" w:hAnsi="仿宋_GB2312" w:eastAsia="仿宋_GB2312" w:cs="仿宋_GB2312"/>
          <w:sz w:val="32"/>
          <w:szCs w:val="32"/>
        </w:rPr>
      </w:pPr>
      <w:bookmarkStart w:id="11" w:name="heading_11"/>
      <w:r>
        <w:rPr>
          <w:rFonts w:hint="eastAsia" w:ascii="仿宋_GB2312" w:hAnsi="仿宋_GB2312" w:eastAsia="仿宋_GB2312" w:cs="仿宋_GB2312"/>
          <w:b/>
          <w:sz w:val="32"/>
          <w:szCs w:val="32"/>
        </w:rPr>
        <w:t>2.困难女职工慰问帮扶活动</w:t>
      </w:r>
      <w:bookmarkEnd w:id="11"/>
    </w:p>
    <w:p w14:paraId="3FA28FB0">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（1）活动时间：2026年3月</w:t>
      </w:r>
    </w:p>
    <w:p w14:paraId="79444F5C">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（2）集团要求：集团工会统筹指导基层工会开展困难女职工排查工作，确保慰问对象精准、帮扶措施到位。</w:t>
      </w:r>
    </w:p>
    <w:p w14:paraId="01F0EE55">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基层落实：各基层工会全面摸排本单位困难女职工情况，建立慰问台账，制定个性化慰问方案，通过上门走访、座谈交流、物资帮扶等方式，为困难女职工送去组织关怀与温暖。慰问经费从各基层工会经费中列支，严格遵守经费使用规范，确保专款专用。</w:t>
      </w:r>
    </w:p>
    <w:p w14:paraId="3F3F8C14">
      <w:pPr>
        <w:keepNext w:val="0"/>
        <w:keepLines w:val="0"/>
        <w:pageBreakBefore w:val="0"/>
        <w:widowControl w:val="0"/>
        <w:kinsoku/>
        <w:wordWrap/>
        <w:overflowPunct/>
        <w:topLinePunct w:val="0"/>
        <w:autoSpaceDE/>
        <w:autoSpaceDN/>
        <w:bidi w:val="0"/>
        <w:adjustRightInd/>
        <w:snapToGrid/>
        <w:spacing w:line="580" w:lineRule="exact"/>
        <w:ind w:left="0" w:firstLine="643" w:firstLineChars="200"/>
        <w:jc w:val="left"/>
        <w:textAlignment w:val="auto"/>
        <w:outlineLvl w:val="2"/>
        <w:rPr>
          <w:rFonts w:hint="eastAsia" w:ascii="仿宋_GB2312" w:hAnsi="仿宋_GB2312" w:eastAsia="仿宋_GB2312" w:cs="仿宋_GB2312"/>
          <w:b/>
          <w:sz w:val="32"/>
          <w:szCs w:val="32"/>
        </w:rPr>
      </w:pPr>
      <w:bookmarkStart w:id="12" w:name="heading_12"/>
    </w:p>
    <w:p w14:paraId="6AADCFBE">
      <w:pPr>
        <w:keepNext w:val="0"/>
        <w:keepLines w:val="0"/>
        <w:pageBreakBefore w:val="0"/>
        <w:widowControl w:val="0"/>
        <w:kinsoku/>
        <w:wordWrap/>
        <w:overflowPunct/>
        <w:topLinePunct w:val="0"/>
        <w:autoSpaceDE/>
        <w:autoSpaceDN/>
        <w:bidi w:val="0"/>
        <w:adjustRightInd/>
        <w:snapToGrid/>
        <w:spacing w:line="580" w:lineRule="exact"/>
        <w:ind w:left="0" w:firstLine="643" w:firstLineChars="200"/>
        <w:jc w:val="left"/>
        <w:textAlignment w:val="auto"/>
        <w:outlineLvl w:val="2"/>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3.“科技赋新能·巾帼铸华章”主题读书活动</w:t>
      </w:r>
      <w:bookmarkEnd w:id="12"/>
    </w:p>
    <w:p w14:paraId="4809E99A">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（1）活动</w:t>
      </w:r>
      <w:r>
        <w:rPr>
          <w:rFonts w:hint="eastAsia" w:ascii="仿宋_GB2312" w:hAnsi="仿宋_GB2312" w:eastAsia="仿宋_GB2312" w:cs="仿宋_GB2312"/>
          <w:sz w:val="32"/>
          <w:szCs w:val="32"/>
          <w:lang w:val="en-US" w:eastAsia="zh-CN"/>
        </w:rPr>
        <w:t>启动</w:t>
      </w:r>
      <w:r>
        <w:rPr>
          <w:rFonts w:hint="eastAsia" w:ascii="仿宋_GB2312" w:hAnsi="仿宋_GB2312" w:eastAsia="仿宋_GB2312" w:cs="仿宋_GB2312"/>
          <w:sz w:val="32"/>
          <w:szCs w:val="32"/>
        </w:rPr>
        <w:t>时间：2026年3月</w:t>
      </w:r>
    </w:p>
    <w:p w14:paraId="756CA659">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（2）集团支持：集团工会按照《关于组织开展第十四届“书香三八”读书活动的通知》（见附件</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）要求，统筹活动整体安排，向各基层工会、集团工会女工委委员配发《走过》《女性数字赋能2：AI时代职场与家庭的双赢密码》等活动用书（配发数量详见附件</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），为基层开展活动提供资源支撑。</w:t>
      </w:r>
    </w:p>
    <w:p w14:paraId="3E47B810">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基层落实：各基层工会结合本单位实际，自主策划读书分享会、心得征文、主题研讨、线上打卡等活动形式，组织女职工深入参与读书活动。严格按照通知要求，按时完成稿件征集与报送工作，着力打造书香氛围，助力女职工提升数字素养与综合能力。</w:t>
      </w:r>
    </w:p>
    <w:p w14:paraId="7F1F7E4D">
      <w:pPr>
        <w:keepNext w:val="0"/>
        <w:keepLines w:val="0"/>
        <w:pageBreakBefore w:val="0"/>
        <w:widowControl w:val="0"/>
        <w:kinsoku/>
        <w:wordWrap/>
        <w:overflowPunct/>
        <w:topLinePunct w:val="0"/>
        <w:autoSpaceDE/>
        <w:autoSpaceDN/>
        <w:bidi w:val="0"/>
        <w:adjustRightInd/>
        <w:snapToGrid/>
        <w:spacing w:line="580" w:lineRule="exact"/>
        <w:ind w:left="0" w:firstLine="643" w:firstLineChars="200"/>
        <w:jc w:val="left"/>
        <w:textAlignment w:val="auto"/>
        <w:outlineLvl w:val="2"/>
        <w:rPr>
          <w:rFonts w:hint="eastAsia" w:ascii="仿宋_GB2312" w:hAnsi="仿宋_GB2312" w:eastAsia="仿宋_GB2312" w:cs="仿宋_GB2312"/>
          <w:sz w:val="32"/>
          <w:szCs w:val="32"/>
        </w:rPr>
      </w:pPr>
      <w:bookmarkStart w:id="13" w:name="heading_13"/>
      <w:r>
        <w:rPr>
          <w:rFonts w:hint="eastAsia" w:ascii="仿宋_GB2312" w:hAnsi="仿宋_GB2312" w:eastAsia="仿宋_GB2312" w:cs="仿宋_GB2312"/>
          <w:b/>
          <w:sz w:val="32"/>
          <w:szCs w:val="32"/>
        </w:rPr>
        <w:t>4.“匠心童行·酒香伴成长”亲子主题活动</w:t>
      </w:r>
      <w:bookmarkEnd w:id="13"/>
    </w:p>
    <w:p w14:paraId="1292DAC9">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（1）活动时间：2026年5-6月</w:t>
      </w:r>
    </w:p>
    <w:p w14:paraId="485AE3BE">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（2）集团要求：集团工会明确活动主题与核心目标，引导基层工会将企业文化传承、匠心精神培育融入亲子活动，推动家庭文明建设与企业文化建设深度融合。</w:t>
      </w:r>
    </w:p>
    <w:p w14:paraId="13CA843C">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基层落实：各基层工会自主制定子方案，结合实际策划开展亲子共读、传统手工艺制作、茅台文化小小讲解员、手写家书、家庭故事分享会、亲子趣味研学等活动。通过丰富有趣的互动体验，在孩子心中播下传统工艺与专注匠心的种子，让茅台文化通过家庭纽带代代相传，同时增进亲子感情，营造和谐家庭氛围。</w:t>
      </w:r>
    </w:p>
    <w:p w14:paraId="0C30912B">
      <w:pPr>
        <w:keepNext w:val="0"/>
        <w:keepLines w:val="0"/>
        <w:pageBreakBefore w:val="0"/>
        <w:widowControl w:val="0"/>
        <w:kinsoku/>
        <w:wordWrap/>
        <w:overflowPunct/>
        <w:topLinePunct w:val="0"/>
        <w:autoSpaceDE/>
        <w:autoSpaceDN/>
        <w:bidi w:val="0"/>
        <w:adjustRightInd/>
        <w:snapToGrid/>
        <w:spacing w:line="580" w:lineRule="exact"/>
        <w:ind w:left="0" w:firstLine="643" w:firstLineChars="200"/>
        <w:jc w:val="left"/>
        <w:textAlignment w:val="auto"/>
        <w:outlineLvl w:val="2"/>
        <w:rPr>
          <w:rFonts w:hint="eastAsia" w:ascii="仿宋_GB2312" w:hAnsi="仿宋_GB2312" w:eastAsia="仿宋_GB2312" w:cs="仿宋_GB2312"/>
          <w:sz w:val="32"/>
          <w:szCs w:val="32"/>
        </w:rPr>
      </w:pPr>
      <w:bookmarkStart w:id="14" w:name="heading_14"/>
      <w:r>
        <w:rPr>
          <w:rFonts w:hint="eastAsia" w:ascii="仿宋_GB2312" w:hAnsi="仿宋_GB2312" w:eastAsia="仿宋_GB2312" w:cs="仿宋_GB2312"/>
          <w:b/>
          <w:sz w:val="32"/>
          <w:szCs w:val="32"/>
        </w:rPr>
        <w:t>5.女职工身心健康与</w:t>
      </w:r>
      <w:r>
        <w:rPr>
          <w:rFonts w:hint="eastAsia" w:ascii="仿宋_GB2312" w:hAnsi="仿宋_GB2312" w:eastAsia="仿宋_GB2312" w:cs="仿宋_GB2312"/>
          <w:b/>
          <w:sz w:val="32"/>
          <w:szCs w:val="32"/>
          <w:lang w:val="en-US" w:eastAsia="zh-CN"/>
        </w:rPr>
        <w:t>文体</w:t>
      </w:r>
      <w:r>
        <w:rPr>
          <w:rFonts w:hint="eastAsia" w:ascii="仿宋_GB2312" w:hAnsi="仿宋_GB2312" w:eastAsia="仿宋_GB2312" w:cs="仿宋_GB2312"/>
          <w:b/>
          <w:sz w:val="32"/>
          <w:szCs w:val="32"/>
        </w:rPr>
        <w:t>活动</w:t>
      </w:r>
      <w:bookmarkEnd w:id="14"/>
    </w:p>
    <w:p w14:paraId="569DE394">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（1）集团指导：集团工会鼓励基层工会聚焦女职工身心健康需求，开展形式多样的文体活动，丰富女职工精神文化生活。</w:t>
      </w:r>
    </w:p>
    <w:p w14:paraId="0A9F062D">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基层落实：各基层工会可结合自身实际，自主组织健康讲座（涵盖女性健康、心理疏导、养生保健等）、形体训练、瑜伽冥想、才艺展示（书画、摄影、歌舞等）、趣味运动会、户外踏青、女职工座谈会等活动。活动开展需兼顾安全性与趣味性，贴合女职工喜好，切实缓解工作压力，增强女职工团队凝聚力与归属感。同时，可结合本单位特色，创新活动形式，如开展女职工技能比武、工艺体验等融合企业特色的</w:t>
      </w:r>
      <w:r>
        <w:rPr>
          <w:rFonts w:hint="eastAsia" w:ascii="仿宋_GB2312" w:hAnsi="仿宋_GB2312" w:eastAsia="仿宋_GB2312" w:cs="仿宋_GB2312"/>
          <w:sz w:val="32"/>
          <w:szCs w:val="32"/>
          <w:lang w:val="en-US" w:eastAsia="zh-CN"/>
        </w:rPr>
        <w:t>文体</w:t>
      </w:r>
      <w:r>
        <w:rPr>
          <w:rFonts w:hint="eastAsia" w:ascii="仿宋_GB2312" w:hAnsi="仿宋_GB2312" w:eastAsia="仿宋_GB2312" w:cs="仿宋_GB2312"/>
          <w:sz w:val="32"/>
          <w:szCs w:val="32"/>
        </w:rPr>
        <w:t>活动。</w:t>
      </w:r>
    </w:p>
    <w:p w14:paraId="3D394D76">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left"/>
        <w:textAlignment w:val="auto"/>
        <w:outlineLvl w:val="0"/>
        <w:rPr>
          <w:rFonts w:hint="eastAsia" w:ascii="黑体" w:hAnsi="黑体" w:eastAsia="黑体" w:cs="黑体"/>
          <w:b w:val="0"/>
          <w:bCs/>
          <w:sz w:val="32"/>
          <w:szCs w:val="32"/>
        </w:rPr>
      </w:pPr>
      <w:bookmarkStart w:id="15" w:name="heading_15"/>
      <w:r>
        <w:rPr>
          <w:rFonts w:hint="eastAsia" w:ascii="黑体" w:hAnsi="黑体" w:eastAsia="黑体" w:cs="黑体"/>
          <w:b w:val="0"/>
          <w:bCs/>
          <w:sz w:val="32"/>
          <w:szCs w:val="32"/>
          <w:lang w:val="en-US" w:eastAsia="zh-CN"/>
        </w:rPr>
        <w:t>六</w:t>
      </w:r>
      <w:r>
        <w:rPr>
          <w:rFonts w:hint="eastAsia" w:ascii="黑体" w:hAnsi="黑体" w:eastAsia="黑体" w:cs="黑体"/>
          <w:b w:val="0"/>
          <w:bCs/>
          <w:sz w:val="32"/>
          <w:szCs w:val="32"/>
        </w:rPr>
        <w:t>、活动要求</w:t>
      </w:r>
      <w:bookmarkEnd w:id="15"/>
    </w:p>
    <w:p w14:paraId="74AC2AB8">
      <w:pPr>
        <w:keepNext w:val="0"/>
        <w:keepLines w:val="0"/>
        <w:pageBreakBefore w:val="0"/>
        <w:widowControl w:val="0"/>
        <w:kinsoku/>
        <w:wordWrap/>
        <w:overflowPunct/>
        <w:topLinePunct w:val="0"/>
        <w:autoSpaceDE/>
        <w:autoSpaceDN/>
        <w:bidi w:val="0"/>
        <w:adjustRightInd/>
        <w:snapToGrid/>
        <w:spacing w:line="580" w:lineRule="exact"/>
        <w:ind w:left="0" w:firstLine="643" w:firstLineChars="200"/>
        <w:jc w:val="left"/>
        <w:textAlignment w:val="auto"/>
        <w:outlineLvl w:val="1"/>
        <w:rPr>
          <w:rFonts w:hint="eastAsia" w:ascii="仿宋_GB2312" w:hAnsi="仿宋_GB2312" w:eastAsia="仿宋_GB2312" w:cs="仿宋_GB2312"/>
          <w:sz w:val="32"/>
          <w:szCs w:val="32"/>
        </w:rPr>
      </w:pPr>
      <w:bookmarkStart w:id="16" w:name="heading_16"/>
      <w:r>
        <w:rPr>
          <w:rFonts w:hint="eastAsia" w:ascii="仿宋_GB2312" w:hAnsi="仿宋_GB2312" w:eastAsia="仿宋_GB2312" w:cs="仿宋_GB2312"/>
          <w:b/>
          <w:sz w:val="32"/>
          <w:szCs w:val="32"/>
        </w:rPr>
        <w:t>（一）提高政治站位，统筹有序推进</w:t>
      </w:r>
      <w:bookmarkEnd w:id="16"/>
    </w:p>
    <w:p w14:paraId="62C45E24">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基层工会要充分认识本次系列活动的重要意义，将其作为凝聚巾帼力量、服务女职工发展、助力集团高质量发展的重要举措，切实加强组织领导，结合本单位实际制定具体实施方案，明确责任分工、时间节点与保障措施，统筹兼顾生产经营与活动开展，确保各项活动有序推进、落地见效。</w:t>
      </w:r>
    </w:p>
    <w:p w14:paraId="59EAA949">
      <w:pPr>
        <w:keepNext w:val="0"/>
        <w:keepLines w:val="0"/>
        <w:pageBreakBefore w:val="0"/>
        <w:widowControl w:val="0"/>
        <w:kinsoku/>
        <w:wordWrap/>
        <w:overflowPunct/>
        <w:topLinePunct w:val="0"/>
        <w:autoSpaceDE/>
        <w:autoSpaceDN/>
        <w:bidi w:val="0"/>
        <w:adjustRightInd/>
        <w:snapToGrid/>
        <w:spacing w:line="580" w:lineRule="exact"/>
        <w:ind w:left="0" w:firstLine="643" w:firstLineChars="200"/>
        <w:jc w:val="left"/>
        <w:textAlignment w:val="auto"/>
        <w:outlineLvl w:val="1"/>
        <w:rPr>
          <w:rFonts w:hint="eastAsia" w:ascii="仿宋_GB2312" w:hAnsi="仿宋_GB2312" w:eastAsia="仿宋_GB2312" w:cs="仿宋_GB2312"/>
          <w:sz w:val="32"/>
          <w:szCs w:val="32"/>
        </w:rPr>
      </w:pPr>
      <w:bookmarkStart w:id="17" w:name="heading_17"/>
      <w:r>
        <w:rPr>
          <w:rFonts w:hint="eastAsia" w:ascii="仿宋_GB2312" w:hAnsi="仿宋_GB2312" w:eastAsia="仿宋_GB2312" w:cs="仿宋_GB2312"/>
          <w:b/>
          <w:sz w:val="32"/>
          <w:szCs w:val="32"/>
        </w:rPr>
        <w:t>（二）强化宣传引导，营造浓厚氛围</w:t>
      </w:r>
      <w:bookmarkEnd w:id="17"/>
    </w:p>
    <w:p w14:paraId="5C4F65B4">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集团工会统筹搭建宣传平台，通过集团</w:t>
      </w:r>
      <w:r>
        <w:rPr>
          <w:rFonts w:hint="eastAsia" w:ascii="仿宋_GB2312" w:hAnsi="仿宋_GB2312" w:eastAsia="仿宋_GB2312" w:cs="仿宋_GB2312"/>
          <w:sz w:val="32"/>
          <w:szCs w:val="32"/>
          <w:lang w:val="en-US" w:eastAsia="zh-CN"/>
        </w:rPr>
        <w:t>工会</w:t>
      </w:r>
      <w:r>
        <w:rPr>
          <w:rFonts w:hint="eastAsia" w:ascii="仿宋_GB2312" w:hAnsi="仿宋_GB2312" w:eastAsia="仿宋_GB2312" w:cs="仿宋_GB2312"/>
          <w:sz w:val="32"/>
          <w:szCs w:val="32"/>
        </w:rPr>
        <w:t>官网、公众号、内部刊物等载体，宣传活动动态、先进典型与活动成效。各基层工会要充分利用本单位宣传阵地，多角度、全方位报道活动开展情况，挖掘女职工中的先进事迹与感人故事，扩大活动影响力，营造尊重女性、关爱女性、支持女性建功立业的浓厚氛围。</w:t>
      </w:r>
    </w:p>
    <w:p w14:paraId="72CEFAC8">
      <w:pPr>
        <w:keepNext w:val="0"/>
        <w:keepLines w:val="0"/>
        <w:pageBreakBefore w:val="0"/>
        <w:widowControl w:val="0"/>
        <w:kinsoku/>
        <w:wordWrap/>
        <w:overflowPunct/>
        <w:topLinePunct w:val="0"/>
        <w:autoSpaceDE/>
        <w:autoSpaceDN/>
        <w:bidi w:val="0"/>
        <w:adjustRightInd/>
        <w:snapToGrid/>
        <w:spacing w:line="580" w:lineRule="exact"/>
        <w:ind w:left="0" w:firstLine="643" w:firstLineChars="200"/>
        <w:jc w:val="left"/>
        <w:textAlignment w:val="auto"/>
        <w:outlineLvl w:val="1"/>
        <w:rPr>
          <w:rFonts w:hint="eastAsia" w:ascii="仿宋_GB2312" w:hAnsi="仿宋_GB2312" w:eastAsia="仿宋_GB2312" w:cs="仿宋_GB2312"/>
          <w:sz w:val="32"/>
          <w:szCs w:val="32"/>
        </w:rPr>
      </w:pPr>
      <w:bookmarkStart w:id="18" w:name="heading_18"/>
      <w:r>
        <w:rPr>
          <w:rFonts w:hint="eastAsia" w:ascii="仿宋_GB2312" w:hAnsi="仿宋_GB2312" w:eastAsia="仿宋_GB2312" w:cs="仿宋_GB2312"/>
          <w:b/>
          <w:sz w:val="32"/>
          <w:szCs w:val="32"/>
        </w:rPr>
        <w:t>（三）严守安全底线，突出活动实效</w:t>
      </w:r>
      <w:bookmarkEnd w:id="18"/>
    </w:p>
    <w:p w14:paraId="5852FB0F">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基层工会要牢固树立安全意识，结合活动规模与形式，制定完善的安全应急预案，落实安全防控措施，排查化解各类风险隐患，确保女职工人身安全。活动开展要坚持实事求是、求真务实，杜绝形式主义，聚焦女职工真实需求，切实为女职工办实事、解难题，让活动真正惠及每一位女职工。</w:t>
      </w:r>
    </w:p>
    <w:p w14:paraId="11FC5A06">
      <w:pPr>
        <w:keepNext w:val="0"/>
        <w:keepLines w:val="0"/>
        <w:pageBreakBefore w:val="0"/>
        <w:widowControl w:val="0"/>
        <w:kinsoku/>
        <w:wordWrap/>
        <w:overflowPunct/>
        <w:topLinePunct w:val="0"/>
        <w:autoSpaceDE/>
        <w:autoSpaceDN/>
        <w:bidi w:val="0"/>
        <w:adjustRightInd/>
        <w:snapToGrid/>
        <w:spacing w:line="580" w:lineRule="exact"/>
        <w:ind w:left="0" w:firstLine="643" w:firstLineChars="200"/>
        <w:jc w:val="left"/>
        <w:textAlignment w:val="auto"/>
        <w:outlineLvl w:val="1"/>
        <w:rPr>
          <w:rFonts w:hint="eastAsia" w:ascii="仿宋_GB2312" w:hAnsi="仿宋_GB2312" w:eastAsia="仿宋_GB2312" w:cs="仿宋_GB2312"/>
          <w:sz w:val="32"/>
          <w:szCs w:val="32"/>
        </w:rPr>
      </w:pPr>
      <w:bookmarkStart w:id="19" w:name="heading_19"/>
      <w:r>
        <w:rPr>
          <w:rFonts w:hint="eastAsia" w:ascii="仿宋_GB2312" w:hAnsi="仿宋_GB2312" w:eastAsia="仿宋_GB2312" w:cs="仿宋_GB2312"/>
          <w:b/>
          <w:sz w:val="32"/>
          <w:szCs w:val="32"/>
        </w:rPr>
        <w:t>（四）坚持厉行节俭，做好总结报送</w:t>
      </w:r>
      <w:bookmarkEnd w:id="19"/>
    </w:p>
    <w:p w14:paraId="3CF3FBA2">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基层工会要严格遵守中央八项规定精神及集团经费使用管理要求，厉行勤俭节约，合理控制活动经费，杜绝铺张浪费，确保经费使用规范高效。活动结束后，各基层工会要及时总结活动经验、梳理成效亮点、分析存在问题，形成工作总结报告及相关影像资料，按要求报送集团工会。集团工会将对基层活动开展情况进行汇总评估，推广优秀经验做法。</w:t>
      </w:r>
    </w:p>
    <w:p w14:paraId="69E193A2">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七、资料报送</w:t>
      </w:r>
    </w:p>
    <w:p w14:paraId="02D4EE66">
      <w:pPr>
        <w:pStyle w:val="6"/>
        <w:keepNext w:val="0"/>
        <w:keepLines w:val="0"/>
        <w:pageBreakBefore w:val="0"/>
        <w:kinsoku/>
        <w:wordWrap/>
        <w:overflowPunct/>
        <w:topLinePunct w:val="0"/>
        <w:autoSpaceDE/>
        <w:autoSpaceDN/>
        <w:bidi w:val="0"/>
        <w:adjustRightInd/>
        <w:snapToGrid/>
        <w:spacing w:before="0" w:beforeAutospacing="0" w:after="0" w:afterAutospacing="0" w:line="580" w:lineRule="exact"/>
        <w:ind w:firstLine="640" w:firstLineChars="200"/>
        <w:contextualSpacing/>
        <w:textAlignment w:val="auto"/>
        <w:rPr>
          <w:rFonts w:hint="eastAsia" w:ascii="仿宋_GB2312" w:hAnsi="仿宋_GB2312" w:eastAsia="仿宋_GB2312" w:cs="仿宋_GB2312"/>
          <w:color w:val="auto"/>
          <w:kern w:val="2"/>
          <w:sz w:val="32"/>
          <w:szCs w:val="32"/>
          <w:lang w:val="en-US" w:eastAsia="zh-CN" w:bidi="ar-SA"/>
        </w:rPr>
      </w:pPr>
      <w:r>
        <w:rPr>
          <w:rFonts w:hint="eastAsia" w:hAnsi="仿宋_GB2312" w:cs="仿宋_GB2312"/>
          <w:color w:val="auto"/>
          <w:kern w:val="2"/>
          <w:sz w:val="32"/>
          <w:szCs w:val="32"/>
          <w:lang w:val="en-US" w:eastAsia="zh-CN" w:bidi="ar-SA"/>
        </w:rPr>
        <w:t>（一）各基层工会</w:t>
      </w:r>
      <w:r>
        <w:rPr>
          <w:rFonts w:hint="eastAsia" w:ascii="仿宋_GB2312" w:hAnsi="仿宋_GB2312" w:eastAsia="仿宋_GB2312" w:cs="仿宋_GB2312"/>
          <w:color w:val="auto"/>
          <w:kern w:val="2"/>
          <w:sz w:val="32"/>
          <w:szCs w:val="32"/>
          <w:lang w:val="en-US" w:eastAsia="zh-CN" w:bidi="ar-SA"/>
        </w:rPr>
        <w:t>于</w:t>
      </w:r>
      <w:r>
        <w:rPr>
          <w:rFonts w:hint="eastAsia" w:hAnsi="仿宋_GB2312" w:cs="仿宋_GB2312"/>
          <w:color w:val="auto"/>
          <w:kern w:val="2"/>
          <w:sz w:val="32"/>
          <w:szCs w:val="32"/>
          <w:lang w:val="en-US" w:eastAsia="zh-CN" w:bidi="ar-SA"/>
        </w:rPr>
        <w:t>3</w:t>
      </w:r>
      <w:r>
        <w:rPr>
          <w:rFonts w:hint="eastAsia" w:ascii="仿宋_GB2312" w:hAnsi="仿宋_GB2312" w:eastAsia="仿宋_GB2312" w:cs="仿宋_GB2312"/>
          <w:color w:val="auto"/>
          <w:kern w:val="2"/>
          <w:sz w:val="32"/>
          <w:szCs w:val="32"/>
          <w:lang w:val="en-US" w:eastAsia="zh-CN" w:bidi="ar-SA"/>
        </w:rPr>
        <w:t>月</w:t>
      </w:r>
      <w:r>
        <w:rPr>
          <w:rFonts w:hint="eastAsia" w:hAnsi="仿宋_GB2312" w:cs="仿宋_GB2312"/>
          <w:color w:val="auto"/>
          <w:kern w:val="2"/>
          <w:sz w:val="32"/>
          <w:szCs w:val="32"/>
          <w:lang w:val="en-US" w:eastAsia="zh-CN" w:bidi="ar-SA"/>
        </w:rPr>
        <w:t>13</w:t>
      </w:r>
      <w:r>
        <w:rPr>
          <w:rFonts w:hint="eastAsia" w:ascii="仿宋_GB2312" w:hAnsi="仿宋_GB2312" w:eastAsia="仿宋_GB2312" w:cs="仿宋_GB2312"/>
          <w:color w:val="auto"/>
          <w:kern w:val="2"/>
          <w:sz w:val="32"/>
          <w:szCs w:val="32"/>
          <w:lang w:val="en-US" w:eastAsia="zh-CN" w:bidi="ar-SA"/>
        </w:rPr>
        <w:t>日前将《</w:t>
      </w:r>
      <w:r>
        <w:rPr>
          <w:rFonts w:hint="eastAsia" w:ascii="仿宋_GB2312" w:hAnsi="仿宋_GB2312" w:eastAsia="仿宋_GB2312" w:cs="仿宋_GB2312"/>
          <w:color w:val="auto"/>
          <w:kern w:val="2"/>
          <w:sz w:val="32"/>
          <w:szCs w:val="32"/>
          <w:lang w:val="en-US" w:eastAsia="zh-CN" w:bidi="ar-SA"/>
        </w:rPr>
        <w:fldChar w:fldCharType="begin"/>
      </w:r>
      <w:r>
        <w:rPr>
          <w:rFonts w:hint="eastAsia" w:ascii="仿宋_GB2312" w:hAnsi="仿宋_GB2312" w:eastAsia="仿宋_GB2312" w:cs="仿宋_GB2312"/>
          <w:color w:val="auto"/>
          <w:kern w:val="2"/>
          <w:sz w:val="32"/>
          <w:szCs w:val="32"/>
          <w:lang w:val="en-US" w:eastAsia="zh-CN" w:bidi="ar-SA"/>
        </w:rPr>
        <w:instrText xml:space="preserve"> HYPERLINK "http://10.0.11.133/Portals/6/uploads/otherfile/20170206/附件4%20公司2016年度" \t "_blank" </w:instrText>
      </w:r>
      <w:r>
        <w:rPr>
          <w:rFonts w:hint="eastAsia" w:ascii="仿宋_GB2312" w:hAnsi="仿宋_GB2312" w:eastAsia="仿宋_GB2312" w:cs="仿宋_GB2312"/>
          <w:color w:val="auto"/>
          <w:kern w:val="2"/>
          <w:sz w:val="32"/>
          <w:szCs w:val="32"/>
          <w:lang w:val="en-US" w:eastAsia="zh-CN" w:bidi="ar-SA"/>
        </w:rPr>
        <w:fldChar w:fldCharType="separate"/>
      </w:r>
      <w:r>
        <w:rPr>
          <w:rFonts w:hint="eastAsia" w:ascii="仿宋_GB2312" w:hAnsi="仿宋_GB2312" w:eastAsia="仿宋_GB2312" w:cs="仿宋_GB2312"/>
          <w:color w:val="auto"/>
          <w:kern w:val="2"/>
          <w:sz w:val="32"/>
          <w:szCs w:val="32"/>
          <w:lang w:val="en-US" w:eastAsia="zh-CN" w:bidi="ar-SA"/>
        </w:rPr>
        <w:t>202</w:t>
      </w:r>
      <w:r>
        <w:rPr>
          <w:rFonts w:hint="eastAsia" w:hAnsi="仿宋_GB2312" w:cs="仿宋_GB2312"/>
          <w:color w:val="auto"/>
          <w:kern w:val="2"/>
          <w:sz w:val="32"/>
          <w:szCs w:val="32"/>
          <w:lang w:val="en-US" w:eastAsia="zh-CN" w:bidi="ar-SA"/>
        </w:rPr>
        <w:t>5</w:t>
      </w:r>
      <w:r>
        <w:rPr>
          <w:rFonts w:hint="eastAsia" w:ascii="仿宋_GB2312" w:hAnsi="仿宋_GB2312" w:eastAsia="仿宋_GB2312" w:cs="仿宋_GB2312"/>
          <w:color w:val="auto"/>
          <w:kern w:val="2"/>
          <w:sz w:val="32"/>
          <w:szCs w:val="32"/>
          <w:lang w:val="en-US" w:eastAsia="zh-CN" w:bidi="ar-SA"/>
        </w:rPr>
        <w:t>年度“五好文明家庭”推荐表</w:t>
      </w:r>
      <w:r>
        <w:rPr>
          <w:rFonts w:hint="eastAsia" w:ascii="仿宋_GB2312" w:hAnsi="仿宋_GB2312" w:eastAsia="仿宋_GB2312" w:cs="仿宋_GB2312"/>
          <w:color w:val="auto"/>
          <w:kern w:val="2"/>
          <w:sz w:val="32"/>
          <w:szCs w:val="32"/>
          <w:lang w:val="en-US" w:eastAsia="zh-CN" w:bidi="ar-SA"/>
        </w:rPr>
        <w:fldChar w:fldCharType="end"/>
      </w:r>
      <w:r>
        <w:rPr>
          <w:rFonts w:hint="eastAsia" w:ascii="仿宋_GB2312" w:hAnsi="仿宋_GB2312" w:eastAsia="仿宋_GB2312" w:cs="仿宋_GB2312"/>
          <w:color w:val="auto"/>
          <w:kern w:val="2"/>
          <w:sz w:val="32"/>
          <w:szCs w:val="32"/>
          <w:lang w:val="en-US" w:eastAsia="zh-CN" w:bidi="ar-SA"/>
        </w:rPr>
        <w:t>》</w:t>
      </w:r>
      <w:r>
        <w:rPr>
          <w:rFonts w:hint="eastAsia" w:hAnsi="仿宋_GB2312" w:cs="仿宋_GB2312"/>
          <w:color w:val="auto"/>
          <w:kern w:val="2"/>
          <w:sz w:val="32"/>
          <w:szCs w:val="32"/>
          <w:lang w:val="en-US" w:eastAsia="zh-CN" w:bidi="ar-SA"/>
        </w:rPr>
        <w:t>《</w:t>
      </w:r>
      <w:r>
        <w:rPr>
          <w:rFonts w:hint="eastAsia" w:ascii="仿宋_GB2312" w:hAnsi="仿宋_GB2312" w:eastAsia="仿宋_GB2312" w:cs="仿宋_GB2312"/>
          <w:color w:val="auto"/>
          <w:sz w:val="32"/>
          <w:szCs w:val="32"/>
        </w:rPr>
        <w:t>202</w:t>
      </w:r>
      <w:r>
        <w:rPr>
          <w:rFonts w:hint="eastAsia" w:hAnsi="仿宋_GB2312" w:cs="仿宋_GB2312"/>
          <w:color w:val="auto"/>
          <w:sz w:val="32"/>
          <w:szCs w:val="32"/>
          <w:lang w:val="en-US" w:eastAsia="zh-CN"/>
        </w:rPr>
        <w:t>5</w:t>
      </w:r>
      <w:r>
        <w:rPr>
          <w:rFonts w:hint="eastAsia" w:ascii="仿宋_GB2312" w:hAnsi="仿宋_GB2312" w:eastAsia="仿宋_GB2312" w:cs="仿宋_GB2312"/>
          <w:color w:val="auto"/>
          <w:sz w:val="32"/>
          <w:szCs w:val="32"/>
        </w:rPr>
        <w:t>年度“巾帼建功立业先进”推荐</w:t>
      </w:r>
      <w:r>
        <w:rPr>
          <w:rFonts w:hint="eastAsia" w:hAnsi="仿宋_GB2312" w:cs="仿宋_GB2312"/>
          <w:color w:val="auto"/>
          <w:sz w:val="32"/>
          <w:szCs w:val="32"/>
          <w:lang w:val="en-US" w:eastAsia="zh-CN"/>
        </w:rPr>
        <w:t>表</w:t>
      </w:r>
      <w:r>
        <w:rPr>
          <w:rFonts w:hint="eastAsia" w:hAnsi="仿宋_GB2312" w:cs="仿宋_GB2312"/>
          <w:color w:val="auto"/>
          <w:kern w:val="2"/>
          <w:sz w:val="32"/>
          <w:szCs w:val="32"/>
          <w:lang w:val="en-US" w:eastAsia="zh-CN" w:bidi="ar-SA"/>
        </w:rPr>
        <w:t>》《</w:t>
      </w:r>
      <w:r>
        <w:rPr>
          <w:rFonts w:hint="eastAsia" w:ascii="仿宋_GB2312" w:hAnsi="仿宋_GB2312" w:eastAsia="仿宋_GB2312" w:cs="仿宋_GB2312"/>
          <w:color w:val="auto"/>
          <w:sz w:val="32"/>
          <w:szCs w:val="32"/>
        </w:rPr>
        <w:t>202</w:t>
      </w:r>
      <w:r>
        <w:rPr>
          <w:rFonts w:hint="eastAsia" w:hAnsi="仿宋_GB2312" w:cs="仿宋_GB2312"/>
          <w:color w:val="auto"/>
          <w:sz w:val="32"/>
          <w:szCs w:val="32"/>
          <w:lang w:val="en-US" w:eastAsia="zh-CN"/>
        </w:rPr>
        <w:t>5</w:t>
      </w:r>
      <w:r>
        <w:rPr>
          <w:rFonts w:hint="eastAsia" w:ascii="仿宋_GB2312" w:hAnsi="仿宋_GB2312" w:eastAsia="仿宋_GB2312" w:cs="仿宋_GB2312"/>
          <w:color w:val="auto"/>
          <w:sz w:val="32"/>
          <w:szCs w:val="32"/>
        </w:rPr>
        <w:t>年度“五好文明家庭”</w:t>
      </w:r>
      <w:r>
        <w:rPr>
          <w:rFonts w:hint="eastAsia" w:ascii="Times New Roman" w:hAnsi="Times New Roman" w:eastAsia="仿宋_GB2312" w:cs="Times New Roman"/>
          <w:b w:val="0"/>
          <w:bCs w:val="0"/>
          <w:color w:val="auto"/>
          <w:spacing w:val="0"/>
          <w:sz w:val="32"/>
          <w:szCs w:val="32"/>
          <w:lang w:val="en-US" w:eastAsia="zh-CN"/>
        </w:rPr>
        <w:t>信息汇总表</w:t>
      </w:r>
      <w:r>
        <w:rPr>
          <w:rFonts w:hint="eastAsia" w:hAnsi="仿宋_GB2312" w:cs="仿宋_GB2312"/>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color w:val="auto"/>
          <w:sz w:val="32"/>
          <w:szCs w:val="32"/>
        </w:rPr>
        <w:t>202</w:t>
      </w:r>
      <w:r>
        <w:rPr>
          <w:rFonts w:hint="eastAsia" w:hAnsi="仿宋_GB2312" w:cs="仿宋_GB2312"/>
          <w:color w:val="auto"/>
          <w:sz w:val="32"/>
          <w:szCs w:val="32"/>
          <w:lang w:val="en-US" w:eastAsia="zh-CN"/>
        </w:rPr>
        <w:t>5</w:t>
      </w:r>
      <w:r>
        <w:rPr>
          <w:rFonts w:hint="eastAsia" w:ascii="仿宋_GB2312" w:hAnsi="仿宋_GB2312" w:eastAsia="仿宋_GB2312" w:cs="仿宋_GB2312"/>
          <w:color w:val="auto"/>
          <w:sz w:val="32"/>
          <w:szCs w:val="32"/>
        </w:rPr>
        <w:t>年度</w:t>
      </w:r>
      <w:r>
        <w:rPr>
          <w:rFonts w:hint="eastAsia" w:ascii="仿宋_GB2312" w:hAnsi="仿宋_GB2312" w:eastAsia="仿宋_GB2312" w:cs="仿宋_GB2312"/>
          <w:color w:val="auto"/>
          <w:kern w:val="2"/>
          <w:sz w:val="32"/>
          <w:szCs w:val="32"/>
          <w:lang w:val="en-US" w:eastAsia="zh-CN" w:bidi="ar-SA"/>
        </w:rPr>
        <w:t>“巾帼建功立业先进”信息汇总表》</w:t>
      </w:r>
      <w:r>
        <w:rPr>
          <w:rFonts w:hint="eastAsia" w:hAnsi="仿宋_GB2312" w:cs="仿宋_GB2312"/>
          <w:color w:val="auto"/>
          <w:kern w:val="2"/>
          <w:sz w:val="32"/>
          <w:szCs w:val="32"/>
          <w:lang w:val="en-US" w:eastAsia="zh-CN" w:bidi="ar-SA"/>
        </w:rPr>
        <w:t>（见附件3、4、5、6）</w:t>
      </w:r>
      <w:r>
        <w:rPr>
          <w:rFonts w:hint="eastAsia" w:ascii="仿宋_GB2312" w:hAnsi="仿宋_GB2312" w:eastAsia="仿宋_GB2312" w:cs="仿宋_GB2312"/>
          <w:color w:val="auto"/>
          <w:kern w:val="2"/>
          <w:sz w:val="32"/>
          <w:szCs w:val="32"/>
          <w:lang w:val="en-US" w:eastAsia="zh-CN" w:bidi="ar-SA"/>
        </w:rPr>
        <w:t>电子版和加盖公章</w:t>
      </w:r>
      <w:r>
        <w:rPr>
          <w:rFonts w:hint="eastAsia" w:hAnsi="仿宋_GB2312" w:cs="仿宋_GB2312"/>
          <w:color w:val="auto"/>
          <w:kern w:val="2"/>
          <w:sz w:val="32"/>
          <w:szCs w:val="32"/>
          <w:lang w:val="en-US" w:eastAsia="zh-CN" w:bidi="ar-SA"/>
        </w:rPr>
        <w:t>的</w:t>
      </w:r>
      <w:r>
        <w:rPr>
          <w:rFonts w:hint="eastAsia" w:ascii="仿宋_GB2312" w:hAnsi="仿宋_GB2312" w:eastAsia="仿宋_GB2312" w:cs="仿宋_GB2312"/>
          <w:color w:val="auto"/>
          <w:kern w:val="2"/>
          <w:sz w:val="32"/>
          <w:szCs w:val="32"/>
          <w:lang w:val="en-US" w:eastAsia="zh-CN" w:bidi="ar-SA"/>
        </w:rPr>
        <w:t>PDF版</w:t>
      </w:r>
      <w:r>
        <w:rPr>
          <w:rFonts w:hint="eastAsia" w:hAnsi="仿宋_GB2312" w:cs="仿宋_GB2312"/>
          <w:color w:val="auto"/>
          <w:kern w:val="2"/>
          <w:sz w:val="32"/>
          <w:szCs w:val="32"/>
          <w:lang w:val="en-US" w:eastAsia="zh-CN" w:bidi="ar-SA"/>
        </w:rPr>
        <w:t>及推荐结果</w:t>
      </w:r>
      <w:r>
        <w:rPr>
          <w:rFonts w:hint="eastAsia" w:ascii="仿宋_GB2312" w:hAnsi="仿宋_GB2312" w:eastAsia="仿宋_GB2312" w:cs="仿宋_GB2312"/>
          <w:color w:val="auto"/>
          <w:kern w:val="2"/>
          <w:sz w:val="32"/>
          <w:szCs w:val="32"/>
          <w:lang w:val="en-US" w:eastAsia="zh-CN" w:bidi="ar-SA"/>
        </w:rPr>
        <w:t>报告</w:t>
      </w:r>
      <w:r>
        <w:rPr>
          <w:rFonts w:hint="eastAsia" w:hAnsi="仿宋_GB2312" w:cs="仿宋_GB2312"/>
          <w:color w:val="auto"/>
          <w:kern w:val="2"/>
          <w:sz w:val="32"/>
          <w:szCs w:val="32"/>
          <w:lang w:val="en-US" w:eastAsia="zh-CN" w:bidi="ar-SA"/>
        </w:rPr>
        <w:t>（见附件7）</w:t>
      </w:r>
      <w:r>
        <w:rPr>
          <w:rFonts w:hint="eastAsia" w:ascii="仿宋_GB2312" w:hAnsi="仿宋_GB2312" w:eastAsia="仿宋_GB2312" w:cs="仿宋_GB2312"/>
          <w:color w:val="auto"/>
          <w:kern w:val="2"/>
          <w:sz w:val="32"/>
          <w:szCs w:val="32"/>
          <w:lang w:val="en-US" w:eastAsia="zh-CN" w:bidi="ar-SA"/>
        </w:rPr>
        <w:t>加盖公章</w:t>
      </w:r>
      <w:r>
        <w:rPr>
          <w:rFonts w:hint="eastAsia" w:hAnsi="仿宋_GB2312" w:cs="仿宋_GB2312"/>
          <w:color w:val="auto"/>
          <w:kern w:val="2"/>
          <w:sz w:val="32"/>
          <w:szCs w:val="32"/>
          <w:lang w:val="en-US" w:eastAsia="zh-CN" w:bidi="ar-SA"/>
        </w:rPr>
        <w:t>的</w:t>
      </w:r>
      <w:r>
        <w:rPr>
          <w:rFonts w:hint="eastAsia" w:ascii="仿宋_GB2312" w:hAnsi="仿宋_GB2312" w:eastAsia="仿宋_GB2312" w:cs="仿宋_GB2312"/>
          <w:color w:val="auto"/>
          <w:kern w:val="2"/>
          <w:sz w:val="32"/>
          <w:szCs w:val="32"/>
          <w:lang w:val="en-US" w:eastAsia="zh-CN" w:bidi="ar-SA"/>
        </w:rPr>
        <w:t>PDF版</w:t>
      </w:r>
      <w:r>
        <w:rPr>
          <w:rFonts w:hint="eastAsia" w:hAnsi="仿宋_GB2312" w:cs="仿宋_GB2312"/>
          <w:color w:val="auto"/>
          <w:kern w:val="2"/>
          <w:sz w:val="32"/>
          <w:szCs w:val="32"/>
          <w:lang w:val="en-US" w:eastAsia="zh-CN" w:bidi="ar-SA"/>
        </w:rPr>
        <w:t>，</w:t>
      </w:r>
      <w:r>
        <w:rPr>
          <w:rFonts w:hint="eastAsia" w:ascii="仿宋_GB2312" w:hAnsi="仿宋_GB2312" w:eastAsia="仿宋_GB2312" w:cs="仿宋_GB2312"/>
          <w:color w:val="auto"/>
          <w:kern w:val="0"/>
          <w:sz w:val="32"/>
          <w:szCs w:val="32"/>
          <w:lang w:val="en-US" w:eastAsia="zh-CN" w:bidi="ar-SA"/>
        </w:rPr>
        <w:fldChar w:fldCharType="begin"/>
      </w:r>
      <w:r>
        <w:rPr>
          <w:rFonts w:hint="eastAsia" w:ascii="仿宋_GB2312" w:hAnsi="仿宋_GB2312" w:eastAsia="仿宋_GB2312" w:cs="仿宋_GB2312"/>
          <w:color w:val="auto"/>
          <w:kern w:val="0"/>
          <w:sz w:val="32"/>
          <w:szCs w:val="32"/>
          <w:lang w:val="en-US" w:eastAsia="zh-CN" w:bidi="ar-SA"/>
        </w:rPr>
        <w:instrText xml:space="preserve"> HYPERLINK "mailto:并于2018年3月20日前将活动总结及活动图片电子版发送至电子邮箱12148572@qq.ccom" </w:instrText>
      </w:r>
      <w:r>
        <w:rPr>
          <w:rFonts w:hint="eastAsia" w:ascii="仿宋_GB2312" w:hAnsi="仿宋_GB2312" w:eastAsia="仿宋_GB2312" w:cs="仿宋_GB2312"/>
          <w:color w:val="auto"/>
          <w:kern w:val="0"/>
          <w:sz w:val="32"/>
          <w:szCs w:val="32"/>
          <w:lang w:val="en-US" w:eastAsia="zh-CN" w:bidi="ar-SA"/>
        </w:rPr>
        <w:fldChar w:fldCharType="separate"/>
      </w:r>
      <w:r>
        <w:rPr>
          <w:rFonts w:hint="eastAsia" w:ascii="仿宋_GB2312" w:hAnsi="仿宋_GB2312" w:eastAsia="仿宋_GB2312" w:cs="仿宋_GB2312"/>
          <w:color w:val="auto"/>
          <w:kern w:val="0"/>
          <w:sz w:val="32"/>
          <w:szCs w:val="32"/>
          <w:lang w:val="en-US" w:eastAsia="zh-CN" w:bidi="ar-SA"/>
        </w:rPr>
        <w:t>通过爱茅台对话窗报送至集团群团工作部齐芯妤</w:t>
      </w:r>
      <w:r>
        <w:rPr>
          <w:rFonts w:hint="eastAsia" w:ascii="仿宋_GB2312" w:hAnsi="仿宋_GB2312" w:eastAsia="仿宋_GB2312" w:cs="仿宋_GB2312"/>
          <w:color w:val="auto"/>
          <w:kern w:val="0"/>
          <w:sz w:val="32"/>
          <w:szCs w:val="32"/>
          <w:lang w:val="en-US" w:eastAsia="zh-CN" w:bidi="ar-SA"/>
        </w:rPr>
        <w:fldChar w:fldCharType="end"/>
      </w:r>
      <w:r>
        <w:rPr>
          <w:rFonts w:hint="eastAsia" w:ascii="仿宋_GB2312" w:hAnsi="仿宋_GB2312" w:eastAsia="仿宋_GB2312" w:cs="仿宋_GB2312"/>
          <w:color w:val="auto"/>
          <w:kern w:val="0"/>
          <w:sz w:val="32"/>
          <w:szCs w:val="32"/>
          <w:lang w:val="en-US" w:eastAsia="zh-CN" w:bidi="ar-SA"/>
        </w:rPr>
        <w:t>处</w:t>
      </w:r>
      <w:r>
        <w:rPr>
          <w:rFonts w:hint="eastAsia" w:ascii="仿宋_GB2312" w:hAnsi="仿宋_GB2312" w:eastAsia="仿宋_GB2312" w:cs="仿宋_GB2312"/>
          <w:color w:val="auto"/>
          <w:kern w:val="2"/>
          <w:sz w:val="32"/>
          <w:szCs w:val="32"/>
          <w:lang w:val="en-US" w:eastAsia="zh-CN" w:bidi="ar-SA"/>
        </w:rPr>
        <w:t>。</w:t>
      </w:r>
    </w:p>
    <w:p w14:paraId="3A36AA29">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b w:val="0"/>
          <w:bCs w:val="0"/>
          <w:color w:val="auto"/>
          <w:sz w:val="32"/>
          <w:szCs w:val="32"/>
          <w:lang w:val="en-US" w:eastAsia="zh-CN"/>
        </w:rPr>
        <w:t>（二）各基层工会将自主落实项目的可编辑电子版总结、活动照片（每项活动照片各2张）通过爱茅台对话窗报送至集团公司群团工作部齐芯妤处。普法宣传月、慰问困难女职工、女职工文娱活动资料于4月3日前报送，亲子主题活动资料于6月30日前报送。</w:t>
      </w:r>
    </w:p>
    <w:p w14:paraId="67E44D88">
      <w:pPr>
        <w:keepNext w:val="0"/>
        <w:keepLines w:val="0"/>
        <w:pageBreakBefore w:val="0"/>
        <w:kinsoku/>
        <w:wordWrap/>
        <w:overflowPunct/>
        <w:topLinePunct w:val="0"/>
        <w:autoSpaceDE/>
        <w:autoSpaceDN/>
        <w:bidi w:val="0"/>
        <w:adjustRightInd/>
        <w:snapToGrid/>
        <w:spacing w:line="580" w:lineRule="exact"/>
        <w:ind w:firstLine="711"/>
        <w:textAlignment w:val="auto"/>
        <w:rPr>
          <w:rFonts w:hint="eastAsia"/>
          <w:color w:val="auto"/>
          <w:lang w:val="en-US" w:eastAsia="zh-CN"/>
        </w:rPr>
      </w:pPr>
      <w:r>
        <w:rPr>
          <w:rFonts w:hint="eastAsia" w:ascii="仿宋_GB2312" w:hAnsi="仿宋_GB2312" w:eastAsia="仿宋_GB2312" w:cs="仿宋_GB2312"/>
          <w:color w:val="auto"/>
          <w:kern w:val="0"/>
          <w:sz w:val="32"/>
          <w:szCs w:val="32"/>
          <w:lang w:val="en-US" w:eastAsia="zh-CN" w:bidi="ar-SA"/>
        </w:rPr>
        <w:t>（三）</w:t>
      </w:r>
      <w:r>
        <w:rPr>
          <w:rFonts w:hint="eastAsia" w:ascii="仿宋_GB2312" w:hAnsi="仿宋_GB2312" w:eastAsia="仿宋_GB2312" w:cs="仿宋_GB2312"/>
          <w:b w:val="0"/>
          <w:bCs w:val="0"/>
          <w:color w:val="auto"/>
          <w:sz w:val="32"/>
          <w:szCs w:val="32"/>
          <w:lang w:val="en-US" w:eastAsia="zh-CN"/>
        </w:rPr>
        <w:t>各基层工会于</w:t>
      </w:r>
      <w:r>
        <w:rPr>
          <w:rFonts w:hint="eastAsia" w:ascii="仿宋_GB2312" w:hAnsi="仿宋_GB2312" w:eastAsia="仿宋_GB2312" w:cs="仿宋_GB2312"/>
          <w:color w:val="auto"/>
          <w:kern w:val="0"/>
          <w:sz w:val="32"/>
          <w:szCs w:val="32"/>
          <w:lang w:val="en-US" w:eastAsia="zh-CN" w:bidi="ar-SA"/>
        </w:rPr>
        <w:t>9月18日前将《</w:t>
      </w:r>
      <w:r>
        <w:rPr>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color w:val="auto"/>
          <w:sz w:val="32"/>
          <w:szCs w:val="32"/>
        </w:rPr>
        <w:t>科技赋新能·巾帼铸华章</w:t>
      </w:r>
      <w:r>
        <w:rPr>
          <w:rFonts w:hint="eastAsia" w:ascii="仿宋_GB2312" w:hAnsi="仿宋_GB2312" w:eastAsia="仿宋_GB2312" w:cs="仿宋_GB2312"/>
          <w:color w:val="auto"/>
          <w:kern w:val="2"/>
          <w:sz w:val="32"/>
          <w:szCs w:val="32"/>
          <w:lang w:val="en-US" w:eastAsia="zh-CN" w:bidi="ar-SA"/>
        </w:rPr>
        <w:t>”主题</w:t>
      </w:r>
      <w:r>
        <w:rPr>
          <w:rFonts w:hint="eastAsia" w:ascii="仿宋_GB2312" w:hAnsi="仿宋_GB2312" w:eastAsia="仿宋_GB2312" w:cs="仿宋_GB2312"/>
          <w:color w:val="auto"/>
          <w:kern w:val="0"/>
          <w:sz w:val="32"/>
          <w:szCs w:val="32"/>
          <w:lang w:val="en-US" w:eastAsia="zh-CN" w:bidi="ar-SA"/>
        </w:rPr>
        <w:t>读书活动投稿情况汇总表》（见附件10）电子版</w:t>
      </w:r>
      <w:r>
        <w:rPr>
          <w:rFonts w:hint="eastAsia" w:ascii="仿宋_GB2312" w:hAnsi="仿宋_GB2312" w:eastAsia="仿宋_GB2312" w:cs="仿宋_GB2312"/>
          <w:color w:val="auto"/>
          <w:kern w:val="0"/>
          <w:sz w:val="32"/>
          <w:szCs w:val="32"/>
          <w:lang w:val="en-US" w:eastAsia="zh-CN" w:bidi="ar-SA"/>
        </w:rPr>
        <w:fldChar w:fldCharType="begin"/>
      </w:r>
      <w:r>
        <w:rPr>
          <w:rFonts w:hint="eastAsia" w:ascii="仿宋_GB2312" w:hAnsi="仿宋_GB2312" w:eastAsia="仿宋_GB2312" w:cs="仿宋_GB2312"/>
          <w:color w:val="auto"/>
          <w:kern w:val="0"/>
          <w:sz w:val="32"/>
          <w:szCs w:val="32"/>
          <w:lang w:val="en-US" w:eastAsia="zh-CN" w:bidi="ar-SA"/>
        </w:rPr>
        <w:instrText xml:space="preserve"> HYPERLINK "mailto:并于2018年3月20日前将活动总结及活动图片电子版发送至电子邮箱12148572@qq.ccom" </w:instrText>
      </w:r>
      <w:r>
        <w:rPr>
          <w:rFonts w:hint="eastAsia" w:ascii="仿宋_GB2312" w:hAnsi="仿宋_GB2312" w:eastAsia="仿宋_GB2312" w:cs="仿宋_GB2312"/>
          <w:color w:val="auto"/>
          <w:kern w:val="0"/>
          <w:sz w:val="32"/>
          <w:szCs w:val="32"/>
          <w:lang w:val="en-US" w:eastAsia="zh-CN" w:bidi="ar-SA"/>
        </w:rPr>
        <w:fldChar w:fldCharType="separate"/>
      </w:r>
      <w:r>
        <w:rPr>
          <w:rFonts w:hint="eastAsia" w:ascii="仿宋_GB2312" w:hAnsi="仿宋_GB2312" w:eastAsia="仿宋_GB2312" w:cs="仿宋_GB2312"/>
          <w:color w:val="auto"/>
          <w:kern w:val="0"/>
          <w:sz w:val="32"/>
          <w:szCs w:val="32"/>
          <w:lang w:val="en-US" w:eastAsia="zh-CN" w:bidi="ar-SA"/>
        </w:rPr>
        <w:t>通过爱茅台对话窗报送至集团群团工作部齐芯妤</w:t>
      </w:r>
      <w:r>
        <w:rPr>
          <w:rFonts w:hint="eastAsia" w:ascii="仿宋_GB2312" w:hAnsi="仿宋_GB2312" w:eastAsia="仿宋_GB2312" w:cs="仿宋_GB2312"/>
          <w:color w:val="auto"/>
          <w:kern w:val="0"/>
          <w:sz w:val="32"/>
          <w:szCs w:val="32"/>
          <w:lang w:val="en-US" w:eastAsia="zh-CN" w:bidi="ar-SA"/>
        </w:rPr>
        <w:fldChar w:fldCharType="end"/>
      </w:r>
      <w:r>
        <w:rPr>
          <w:rFonts w:hint="eastAsia" w:ascii="仿宋_GB2312" w:hAnsi="仿宋_GB2312" w:eastAsia="仿宋_GB2312" w:cs="仿宋_GB2312"/>
          <w:color w:val="auto"/>
          <w:kern w:val="0"/>
          <w:sz w:val="32"/>
          <w:szCs w:val="32"/>
          <w:lang w:val="en-US" w:eastAsia="zh-CN" w:bidi="ar-SA"/>
        </w:rPr>
        <w:t>处。</w:t>
      </w:r>
    </w:p>
    <w:p w14:paraId="03F70953">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八、费用支出</w:t>
      </w:r>
    </w:p>
    <w:p w14:paraId="198C76E3">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（一）集团工会统一组织开展的活动</w:t>
      </w:r>
      <w:r>
        <w:rPr>
          <w:rFonts w:hint="eastAsia" w:ascii="仿宋_GB2312" w:hAnsi="仿宋_GB2312" w:eastAsia="仿宋_GB2312" w:cs="仿宋_GB2312"/>
          <w:color w:val="auto"/>
          <w:sz w:val="32"/>
          <w:szCs w:val="32"/>
        </w:rPr>
        <w:t>费用</w:t>
      </w:r>
    </w:p>
    <w:p w14:paraId="64908D61">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“五好文明家庭”、“巾帼建功立业先进”评选</w:t>
      </w:r>
      <w:r>
        <w:rPr>
          <w:rFonts w:hint="eastAsia" w:ascii="仿宋_GB2312" w:hAnsi="仿宋_GB2312" w:eastAsia="仿宋_GB2312" w:cs="仿宋_GB2312"/>
          <w:color w:val="auto"/>
          <w:sz w:val="32"/>
          <w:szCs w:val="32"/>
          <w:lang w:val="en-US" w:eastAsia="zh-CN"/>
        </w:rPr>
        <w:t>活动、</w:t>
      </w:r>
      <w:r>
        <w:rPr>
          <w:rFonts w:hint="eastAsia" w:ascii="仿宋_GB2312" w:hAnsi="仿宋_GB2312" w:eastAsia="仿宋_GB2312" w:cs="仿宋_GB2312"/>
          <w:color w:val="auto"/>
          <w:kern w:val="0"/>
          <w:sz w:val="32"/>
          <w:szCs w:val="32"/>
          <w:lang w:val="en-US" w:eastAsia="zh-CN" w:bidi="ar-SA"/>
        </w:rPr>
        <w:t>“</w:t>
      </w:r>
      <w:r>
        <w:rPr>
          <w:rFonts w:hint="eastAsia" w:ascii="仿宋_GB2312" w:hAnsi="仿宋_GB2312" w:eastAsia="仿宋_GB2312" w:cs="仿宋_GB2312"/>
          <w:sz w:val="32"/>
          <w:szCs w:val="32"/>
          <w:lang w:val="en-US" w:eastAsia="zh-CN"/>
        </w:rPr>
        <w:t>匠心传承“她”力量，酒香岁月绽芳华</w:t>
      </w:r>
      <w:r>
        <w:rPr>
          <w:rFonts w:hint="eastAsia" w:ascii="仿宋_GB2312" w:hAnsi="仿宋_GB2312" w:eastAsia="仿宋_GB2312" w:cs="仿宋_GB2312"/>
          <w:color w:val="auto"/>
          <w:kern w:val="0"/>
          <w:sz w:val="32"/>
          <w:szCs w:val="32"/>
          <w:lang w:val="en-US" w:eastAsia="zh-CN" w:bidi="ar-SA"/>
        </w:rPr>
        <w:t>”</w:t>
      </w:r>
      <w:r>
        <w:rPr>
          <w:rFonts w:hint="eastAsia" w:ascii="仿宋_GB2312" w:hAnsi="仿宋_GB2312" w:eastAsia="仿宋_GB2312" w:cs="仿宋_GB2312"/>
          <w:sz w:val="32"/>
          <w:szCs w:val="32"/>
        </w:rPr>
        <w:t>巾帼宣讲活动</w:t>
      </w:r>
      <w:r>
        <w:rPr>
          <w:rFonts w:hint="eastAsia" w:ascii="仿宋_GB2312" w:hAnsi="仿宋_GB2312" w:eastAsia="仿宋_GB2312" w:cs="仿宋_GB2312"/>
          <w:color w:val="auto"/>
          <w:sz w:val="32"/>
          <w:szCs w:val="32"/>
          <w:lang w:val="en-US" w:eastAsia="zh-CN"/>
        </w:rPr>
        <w:t>费用，在集团工会经费中列支。</w:t>
      </w:r>
    </w:p>
    <w:p w14:paraId="2DD83DCF">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（二）集团工会统筹，</w:t>
      </w:r>
      <w:r>
        <w:rPr>
          <w:rFonts w:hint="eastAsia" w:ascii="仿宋_GB2312" w:hAnsi="仿宋_GB2312" w:eastAsia="仿宋_GB2312" w:cs="仿宋_GB2312"/>
          <w:color w:val="auto"/>
          <w:sz w:val="32"/>
          <w:szCs w:val="32"/>
        </w:rPr>
        <w:t>各基层工会自行开展的活动费用</w:t>
      </w:r>
    </w:p>
    <w:p w14:paraId="1C85E9AC">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lang w:val="en-US" w:eastAsia="zh-CN"/>
        </w:rPr>
      </w:pPr>
      <w:r>
        <w:rPr>
          <w:rFonts w:hint="eastAsia" w:ascii="仿宋_GB2312" w:hAnsi="仿宋_GB2312" w:eastAsia="仿宋_GB2312" w:cs="仿宋_GB2312"/>
          <w:color w:val="auto"/>
          <w:sz w:val="32"/>
          <w:szCs w:val="32"/>
          <w:lang w:val="en-US" w:eastAsia="zh-CN"/>
        </w:rPr>
        <w:t>1.由集团公司统一发放的学习资料、读书活动用书费用，在集团工会经费中列支。</w:t>
      </w:r>
    </w:p>
    <w:p w14:paraId="1C64DDBA">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各基层工会自行开展的活动费用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按照《贵州省基层工会经费收支管理实施细则（暂行）》《中国贵州茅台酒厂（集团）有限责任公司工会经费收支管理实施细则》及各基层工会经费收支管理实施细则相关规定，从各基层工会经费中列支。</w:t>
      </w:r>
    </w:p>
    <w:p w14:paraId="21392A61">
      <w:pPr>
        <w:pStyle w:val="6"/>
        <w:keepNext w:val="0"/>
        <w:keepLines w:val="0"/>
        <w:pageBreakBefore w:val="0"/>
        <w:kinsoku/>
        <w:wordWrap/>
        <w:overflowPunct/>
        <w:topLinePunct w:val="0"/>
        <w:autoSpaceDE/>
        <w:autoSpaceDN/>
        <w:bidi w:val="0"/>
        <w:adjustRightInd/>
        <w:snapToGrid/>
        <w:spacing w:before="0" w:beforeAutospacing="0" w:after="0" w:afterAutospacing="0" w:line="620" w:lineRule="exact"/>
        <w:ind w:left="1758" w:leftChars="380" w:hanging="960" w:hangingChars="300"/>
        <w:contextualSpacing/>
        <w:textAlignment w:val="auto"/>
        <w:rPr>
          <w:rFonts w:hint="eastAsia" w:ascii="仿宋_GB2312" w:hAnsi="仿宋_GB2312" w:eastAsia="仿宋_GB2312" w:cs="仿宋_GB2312"/>
          <w:color w:val="auto"/>
          <w:sz w:val="32"/>
          <w:szCs w:val="32"/>
        </w:rPr>
      </w:pPr>
    </w:p>
    <w:p w14:paraId="384D96CA">
      <w:pPr>
        <w:pStyle w:val="6"/>
        <w:keepNext w:val="0"/>
        <w:keepLines w:val="0"/>
        <w:pageBreakBefore w:val="0"/>
        <w:kinsoku/>
        <w:wordWrap/>
        <w:overflowPunct/>
        <w:topLinePunct w:val="0"/>
        <w:autoSpaceDE/>
        <w:autoSpaceDN/>
        <w:bidi w:val="0"/>
        <w:adjustRightInd/>
        <w:snapToGrid/>
        <w:spacing w:before="0" w:beforeAutospacing="0" w:after="0" w:afterAutospacing="0" w:line="620" w:lineRule="exact"/>
        <w:ind w:left="1758" w:leftChars="380" w:hanging="960" w:hangingChars="300"/>
        <w:contextualSpacing/>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附件：</w:t>
      </w:r>
      <w:r>
        <w:rPr>
          <w:rFonts w:hint="eastAsia" w:hAnsi="仿宋_GB2312" w:cs="仿宋_GB2312"/>
          <w:color w:val="auto"/>
          <w:sz w:val="32"/>
          <w:szCs w:val="32"/>
          <w:lang w:val="en-US" w:eastAsia="zh-CN"/>
        </w:rPr>
        <w:t>1</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2025年度“五好文明家庭”推荐名额分配表</w:t>
      </w:r>
    </w:p>
    <w:p w14:paraId="1BF79697">
      <w:pPr>
        <w:pStyle w:val="6"/>
        <w:keepNext w:val="0"/>
        <w:keepLines w:val="0"/>
        <w:pageBreakBefore w:val="0"/>
        <w:kinsoku/>
        <w:wordWrap/>
        <w:overflowPunct/>
        <w:topLinePunct w:val="0"/>
        <w:autoSpaceDE/>
        <w:autoSpaceDN/>
        <w:bidi w:val="0"/>
        <w:adjustRightInd/>
        <w:snapToGrid/>
        <w:spacing w:before="0" w:beforeAutospacing="0" w:after="0" w:afterAutospacing="0" w:line="620" w:lineRule="exact"/>
        <w:ind w:left="1424" w:leftChars="678" w:firstLine="320" w:firstLineChars="100"/>
        <w:contextualSpacing/>
        <w:textAlignment w:val="auto"/>
        <w:rPr>
          <w:rFonts w:hint="eastAsia" w:ascii="仿宋_GB2312" w:hAnsi="仿宋_GB2312" w:eastAsia="仿宋_GB2312" w:cs="仿宋_GB2312"/>
          <w:color w:val="auto"/>
          <w:sz w:val="32"/>
          <w:szCs w:val="32"/>
          <w:lang w:val="en-US" w:eastAsia="zh-CN"/>
        </w:rPr>
      </w:pPr>
      <w:r>
        <w:rPr>
          <w:rFonts w:hint="eastAsia" w:hAnsi="仿宋_GB2312" w:cs="仿宋_GB2312"/>
          <w:color w:val="auto"/>
          <w:sz w:val="32"/>
          <w:szCs w:val="32"/>
          <w:lang w:val="en-US" w:eastAsia="zh-CN"/>
        </w:rPr>
        <w:t>2</w:t>
      </w:r>
      <w:r>
        <w:rPr>
          <w:rFonts w:hint="eastAsia" w:ascii="仿宋_GB2312" w:hAnsi="仿宋_GB2312" w:eastAsia="仿宋_GB2312" w:cs="仿宋_GB2312"/>
          <w:color w:val="auto"/>
          <w:sz w:val="32"/>
          <w:szCs w:val="32"/>
          <w:lang w:val="en-US" w:eastAsia="zh-CN"/>
        </w:rPr>
        <w:t>.202</w:t>
      </w:r>
      <w:r>
        <w:rPr>
          <w:rFonts w:hint="eastAsia" w:hAnsi="仿宋_GB2312" w:cs="仿宋_GB2312"/>
          <w:color w:val="auto"/>
          <w:sz w:val="32"/>
          <w:szCs w:val="32"/>
          <w:lang w:val="en-US" w:eastAsia="zh-CN"/>
        </w:rPr>
        <w:t>5</w:t>
      </w:r>
      <w:r>
        <w:rPr>
          <w:rFonts w:hint="eastAsia" w:ascii="仿宋_GB2312" w:hAnsi="仿宋_GB2312" w:eastAsia="仿宋_GB2312" w:cs="仿宋_GB2312"/>
          <w:color w:val="auto"/>
          <w:sz w:val="32"/>
          <w:szCs w:val="32"/>
          <w:lang w:val="en-US" w:eastAsia="zh-CN"/>
        </w:rPr>
        <w:t>年度“巾帼建功立业先进”名额分配表</w:t>
      </w:r>
    </w:p>
    <w:p w14:paraId="0F363D43">
      <w:pPr>
        <w:pStyle w:val="6"/>
        <w:keepNext w:val="0"/>
        <w:keepLines w:val="0"/>
        <w:pageBreakBefore w:val="0"/>
        <w:kinsoku/>
        <w:wordWrap/>
        <w:overflowPunct/>
        <w:topLinePunct w:val="0"/>
        <w:autoSpaceDE/>
        <w:autoSpaceDN/>
        <w:bidi w:val="0"/>
        <w:adjustRightInd/>
        <w:snapToGrid/>
        <w:spacing w:before="0" w:beforeAutospacing="0" w:after="0" w:afterAutospacing="0" w:line="620" w:lineRule="exact"/>
        <w:ind w:left="1424" w:leftChars="678" w:firstLine="320" w:firstLineChars="100"/>
        <w:contextualSpacing/>
        <w:textAlignment w:val="auto"/>
        <w:rPr>
          <w:rFonts w:hint="eastAsia" w:ascii="仿宋_GB2312" w:hAnsi="仿宋_GB2312" w:eastAsia="仿宋_GB2312" w:cs="仿宋_GB2312"/>
          <w:color w:val="auto"/>
          <w:sz w:val="32"/>
          <w:szCs w:val="32"/>
          <w:lang w:val="en-US" w:eastAsia="zh-CN"/>
        </w:rPr>
      </w:pPr>
      <w:r>
        <w:rPr>
          <w:rFonts w:hint="eastAsia" w:hAnsi="仿宋_GB2312" w:cs="仿宋_GB2312"/>
          <w:color w:val="auto"/>
          <w:sz w:val="32"/>
          <w:szCs w:val="32"/>
          <w:lang w:val="en-US" w:eastAsia="zh-CN"/>
        </w:rPr>
        <w:t>3</w:t>
      </w:r>
      <w:r>
        <w:rPr>
          <w:rFonts w:hint="eastAsia" w:ascii="仿宋_GB2312" w:hAnsi="仿宋_GB2312" w:eastAsia="仿宋_GB2312" w:cs="仿宋_GB2312"/>
          <w:color w:val="auto"/>
          <w:sz w:val="32"/>
          <w:szCs w:val="32"/>
          <w:lang w:val="en-US" w:eastAsia="zh-CN"/>
        </w:rPr>
        <w:t>.202</w:t>
      </w:r>
      <w:r>
        <w:rPr>
          <w:rFonts w:hint="eastAsia" w:hAnsi="仿宋_GB2312" w:cs="仿宋_GB2312"/>
          <w:color w:val="auto"/>
          <w:sz w:val="32"/>
          <w:szCs w:val="32"/>
          <w:lang w:val="en-US" w:eastAsia="zh-CN"/>
        </w:rPr>
        <w:t>5</w:t>
      </w:r>
      <w:r>
        <w:rPr>
          <w:rFonts w:hint="eastAsia" w:ascii="仿宋_GB2312" w:hAnsi="仿宋_GB2312" w:eastAsia="仿宋_GB2312" w:cs="仿宋_GB2312"/>
          <w:color w:val="auto"/>
          <w:sz w:val="32"/>
          <w:szCs w:val="32"/>
          <w:lang w:val="en-US" w:eastAsia="zh-CN"/>
        </w:rPr>
        <w:t>年度“五好文明家庭”推荐表</w:t>
      </w:r>
    </w:p>
    <w:p w14:paraId="40D4C64B">
      <w:pPr>
        <w:pStyle w:val="6"/>
        <w:keepNext w:val="0"/>
        <w:keepLines w:val="0"/>
        <w:pageBreakBefore w:val="0"/>
        <w:kinsoku/>
        <w:wordWrap/>
        <w:overflowPunct/>
        <w:topLinePunct w:val="0"/>
        <w:autoSpaceDE/>
        <w:autoSpaceDN/>
        <w:bidi w:val="0"/>
        <w:adjustRightInd/>
        <w:snapToGrid/>
        <w:spacing w:before="0" w:beforeAutospacing="0" w:after="0" w:afterAutospacing="0" w:line="620" w:lineRule="exact"/>
        <w:ind w:left="1424" w:leftChars="678" w:firstLine="320" w:firstLineChars="100"/>
        <w:contextualSpacing/>
        <w:textAlignment w:val="auto"/>
        <w:rPr>
          <w:rFonts w:hint="eastAsia" w:ascii="仿宋_GB2312" w:hAnsi="仿宋_GB2312" w:eastAsia="仿宋_GB2312" w:cs="仿宋_GB2312"/>
          <w:color w:val="auto"/>
          <w:sz w:val="32"/>
          <w:szCs w:val="32"/>
          <w:lang w:val="en-US" w:eastAsia="zh-CN"/>
        </w:rPr>
      </w:pPr>
      <w:r>
        <w:rPr>
          <w:rFonts w:hint="eastAsia" w:hAnsi="仿宋_GB2312" w:cs="仿宋_GB2312"/>
          <w:color w:val="auto"/>
          <w:sz w:val="32"/>
          <w:szCs w:val="32"/>
          <w:lang w:val="en-US" w:eastAsia="zh-CN"/>
        </w:rPr>
        <w:t>4</w:t>
      </w:r>
      <w:r>
        <w:rPr>
          <w:rFonts w:hint="eastAsia" w:ascii="仿宋_GB2312" w:hAnsi="仿宋_GB2312" w:eastAsia="仿宋_GB2312" w:cs="仿宋_GB2312"/>
          <w:color w:val="auto"/>
          <w:sz w:val="32"/>
          <w:szCs w:val="32"/>
          <w:lang w:val="en-US" w:eastAsia="zh-CN"/>
        </w:rPr>
        <w:t>.202</w:t>
      </w:r>
      <w:r>
        <w:rPr>
          <w:rFonts w:hint="eastAsia" w:hAnsi="仿宋_GB2312" w:cs="仿宋_GB2312"/>
          <w:color w:val="auto"/>
          <w:sz w:val="32"/>
          <w:szCs w:val="32"/>
          <w:lang w:val="en-US" w:eastAsia="zh-CN"/>
        </w:rPr>
        <w:t>5</w:t>
      </w:r>
      <w:r>
        <w:rPr>
          <w:rFonts w:hint="eastAsia" w:ascii="仿宋_GB2312" w:hAnsi="仿宋_GB2312" w:eastAsia="仿宋_GB2312" w:cs="仿宋_GB2312"/>
          <w:color w:val="auto"/>
          <w:sz w:val="32"/>
          <w:szCs w:val="32"/>
          <w:lang w:val="en-US" w:eastAsia="zh-CN"/>
        </w:rPr>
        <w:t>年度“巾帼建功立业先进”推荐表</w:t>
      </w:r>
    </w:p>
    <w:p w14:paraId="207D55A7">
      <w:pPr>
        <w:pStyle w:val="6"/>
        <w:keepNext w:val="0"/>
        <w:keepLines w:val="0"/>
        <w:pageBreakBefore w:val="0"/>
        <w:kinsoku/>
        <w:wordWrap/>
        <w:overflowPunct/>
        <w:topLinePunct w:val="0"/>
        <w:autoSpaceDE/>
        <w:autoSpaceDN/>
        <w:bidi w:val="0"/>
        <w:adjustRightInd/>
        <w:snapToGrid/>
        <w:spacing w:before="0" w:beforeAutospacing="0" w:after="0" w:afterAutospacing="0" w:line="620" w:lineRule="exact"/>
        <w:ind w:left="1424" w:leftChars="678" w:firstLine="320" w:firstLineChars="100"/>
        <w:contextualSpacing/>
        <w:textAlignment w:val="auto"/>
        <w:rPr>
          <w:rFonts w:hint="eastAsia" w:ascii="仿宋_GB2312" w:hAnsi="仿宋_GB2312" w:eastAsia="仿宋_GB2312" w:cs="仿宋_GB2312"/>
          <w:color w:val="auto"/>
          <w:sz w:val="32"/>
          <w:szCs w:val="32"/>
          <w:lang w:val="en-US" w:eastAsia="zh-CN"/>
        </w:rPr>
      </w:pPr>
      <w:r>
        <w:rPr>
          <w:rFonts w:hint="eastAsia" w:hAnsi="仿宋_GB2312" w:cs="仿宋_GB2312"/>
          <w:color w:val="auto"/>
          <w:sz w:val="32"/>
          <w:szCs w:val="32"/>
          <w:lang w:val="en-US" w:eastAsia="zh-CN"/>
        </w:rPr>
        <w:t>5</w:t>
      </w:r>
      <w:r>
        <w:rPr>
          <w:rFonts w:hint="eastAsia" w:ascii="仿宋_GB2312" w:hAnsi="仿宋_GB2312" w:eastAsia="仿宋_GB2312" w:cs="仿宋_GB2312"/>
          <w:color w:val="auto"/>
          <w:sz w:val="32"/>
          <w:szCs w:val="32"/>
          <w:lang w:val="en-US" w:eastAsia="zh-CN"/>
        </w:rPr>
        <w:t>.202</w:t>
      </w:r>
      <w:r>
        <w:rPr>
          <w:rFonts w:hint="eastAsia" w:hAnsi="仿宋_GB2312" w:cs="仿宋_GB2312"/>
          <w:color w:val="auto"/>
          <w:sz w:val="32"/>
          <w:szCs w:val="32"/>
          <w:lang w:val="en-US" w:eastAsia="zh-CN"/>
        </w:rPr>
        <w:t>5</w:t>
      </w:r>
      <w:r>
        <w:rPr>
          <w:rFonts w:hint="eastAsia" w:ascii="仿宋_GB2312" w:hAnsi="仿宋_GB2312" w:eastAsia="仿宋_GB2312" w:cs="仿宋_GB2312"/>
          <w:color w:val="auto"/>
          <w:sz w:val="32"/>
          <w:szCs w:val="32"/>
          <w:lang w:val="en-US" w:eastAsia="zh-CN"/>
        </w:rPr>
        <w:t>年度“五好文明家庭”信息汇总表</w:t>
      </w:r>
    </w:p>
    <w:p w14:paraId="656E184F">
      <w:pPr>
        <w:pStyle w:val="6"/>
        <w:keepNext w:val="0"/>
        <w:keepLines w:val="0"/>
        <w:pageBreakBefore w:val="0"/>
        <w:kinsoku/>
        <w:wordWrap/>
        <w:overflowPunct/>
        <w:topLinePunct w:val="0"/>
        <w:autoSpaceDE/>
        <w:autoSpaceDN/>
        <w:bidi w:val="0"/>
        <w:adjustRightInd/>
        <w:snapToGrid/>
        <w:spacing w:before="0" w:beforeAutospacing="0" w:after="0" w:afterAutospacing="0" w:line="620" w:lineRule="exact"/>
        <w:ind w:left="1424" w:leftChars="678" w:firstLine="320" w:firstLineChars="100"/>
        <w:contextualSpacing/>
        <w:textAlignment w:val="auto"/>
        <w:rPr>
          <w:rFonts w:hint="eastAsia" w:ascii="仿宋_GB2312" w:hAnsi="仿宋_GB2312" w:eastAsia="仿宋_GB2312" w:cs="仿宋_GB2312"/>
          <w:color w:val="auto"/>
          <w:sz w:val="32"/>
          <w:szCs w:val="32"/>
          <w:lang w:val="en-US" w:eastAsia="zh-CN"/>
        </w:rPr>
      </w:pPr>
      <w:r>
        <w:rPr>
          <w:rFonts w:hint="eastAsia" w:hAnsi="仿宋_GB2312" w:cs="仿宋_GB2312"/>
          <w:color w:val="auto"/>
          <w:sz w:val="32"/>
          <w:szCs w:val="32"/>
          <w:lang w:val="en-US" w:eastAsia="zh-CN"/>
        </w:rPr>
        <w:t>6</w:t>
      </w:r>
      <w:r>
        <w:rPr>
          <w:rFonts w:hint="eastAsia" w:ascii="仿宋_GB2312" w:hAnsi="仿宋_GB2312" w:eastAsia="仿宋_GB2312" w:cs="仿宋_GB2312"/>
          <w:color w:val="auto"/>
          <w:sz w:val="32"/>
          <w:szCs w:val="32"/>
          <w:lang w:val="en-US" w:eastAsia="zh-CN"/>
        </w:rPr>
        <w:t>.202</w:t>
      </w:r>
      <w:r>
        <w:rPr>
          <w:rFonts w:hint="eastAsia" w:hAnsi="仿宋_GB2312" w:cs="仿宋_GB2312"/>
          <w:color w:val="auto"/>
          <w:sz w:val="32"/>
          <w:szCs w:val="32"/>
          <w:lang w:val="en-US" w:eastAsia="zh-CN"/>
        </w:rPr>
        <w:t>5</w:t>
      </w:r>
      <w:r>
        <w:rPr>
          <w:rFonts w:hint="eastAsia" w:ascii="仿宋_GB2312" w:hAnsi="仿宋_GB2312" w:eastAsia="仿宋_GB2312" w:cs="仿宋_GB2312"/>
          <w:color w:val="auto"/>
          <w:sz w:val="32"/>
          <w:szCs w:val="32"/>
          <w:lang w:val="en-US" w:eastAsia="zh-CN"/>
        </w:rPr>
        <w:t>年度“巾帼建功立业先进”信息汇总表</w:t>
      </w:r>
    </w:p>
    <w:p w14:paraId="19554489">
      <w:pPr>
        <w:pStyle w:val="6"/>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620" w:lineRule="exact"/>
        <w:ind w:left="2063" w:leftChars="830" w:hanging="320" w:hangingChars="100"/>
        <w:contextualSpacing/>
        <w:textAlignment w:val="auto"/>
        <w:rPr>
          <w:rFonts w:hint="eastAsia" w:ascii="仿宋_GB2312" w:hAnsi="仿宋_GB2312" w:eastAsia="仿宋_GB2312" w:cs="仿宋_GB2312"/>
          <w:color w:val="auto"/>
          <w:sz w:val="32"/>
          <w:szCs w:val="32"/>
          <w:lang w:val="en-US" w:eastAsia="zh-CN"/>
        </w:rPr>
      </w:pPr>
      <w:r>
        <w:rPr>
          <w:rFonts w:hint="eastAsia" w:hAnsi="仿宋_GB2312" w:cs="仿宋_GB2312"/>
          <w:color w:val="auto"/>
          <w:sz w:val="32"/>
          <w:szCs w:val="32"/>
          <w:lang w:val="en-US" w:eastAsia="zh-CN"/>
        </w:rPr>
        <w:t>7.</w:t>
      </w:r>
      <w:r>
        <w:rPr>
          <w:rFonts w:hint="eastAsia" w:ascii="仿宋_GB2312" w:hAnsi="仿宋_GB2312" w:eastAsia="仿宋_GB2312" w:cs="仿宋_GB2312"/>
          <w:color w:val="auto"/>
          <w:sz w:val="32"/>
          <w:szCs w:val="32"/>
          <w:lang w:val="en-US" w:eastAsia="zh-CN"/>
        </w:rPr>
        <w:t>茅台集团202</w:t>
      </w:r>
      <w:r>
        <w:rPr>
          <w:rFonts w:hint="eastAsia" w:hAnsi="仿宋_GB2312" w:cs="仿宋_GB2312"/>
          <w:color w:val="auto"/>
          <w:sz w:val="32"/>
          <w:szCs w:val="32"/>
          <w:lang w:val="en-US" w:eastAsia="zh-CN"/>
        </w:rPr>
        <w:t>5</w:t>
      </w:r>
      <w:r>
        <w:rPr>
          <w:rFonts w:hint="eastAsia" w:ascii="仿宋_GB2312" w:hAnsi="仿宋_GB2312" w:eastAsia="仿宋_GB2312" w:cs="仿宋_GB2312"/>
          <w:color w:val="auto"/>
          <w:sz w:val="32"/>
          <w:szCs w:val="32"/>
          <w:lang w:val="en-US" w:eastAsia="zh-CN"/>
        </w:rPr>
        <w:t>年度“五好文明家庭”“巾帼建功立业先进”推荐结果报告（模板）</w:t>
      </w:r>
    </w:p>
    <w:p w14:paraId="45D916F8">
      <w:pPr>
        <w:pStyle w:val="6"/>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620" w:lineRule="exact"/>
        <w:ind w:left="2063" w:leftChars="830" w:hanging="320" w:hangingChars="100"/>
        <w:contextualSpacing/>
        <w:textAlignment w:val="auto"/>
        <w:rPr>
          <w:rFonts w:hint="eastAsia"/>
          <w:lang w:val="en-US" w:eastAsia="zh-CN"/>
        </w:rPr>
      </w:pPr>
      <w:r>
        <w:rPr>
          <w:rFonts w:hint="eastAsia"/>
          <w:lang w:val="en-US" w:eastAsia="zh-CN"/>
        </w:rPr>
        <w:t>8.</w:t>
      </w:r>
      <w:r>
        <w:rPr>
          <w:rFonts w:hint="eastAsia" w:ascii="仿宋_GB2312" w:hAnsi="仿宋_GB2312" w:eastAsia="仿宋_GB2312" w:cs="仿宋_GB2312"/>
          <w:color w:val="auto"/>
          <w:sz w:val="32"/>
          <w:szCs w:val="32"/>
          <w:lang w:val="en-US" w:eastAsia="zh-CN"/>
        </w:rPr>
        <w:t>关于组织开展第十四届“书香三八”读书活动的通知</w:t>
      </w:r>
    </w:p>
    <w:p w14:paraId="389FFDBC">
      <w:pPr>
        <w:pStyle w:val="6"/>
        <w:keepNext w:val="0"/>
        <w:keepLines w:val="0"/>
        <w:pageBreakBefore w:val="0"/>
        <w:kinsoku/>
        <w:wordWrap/>
        <w:overflowPunct/>
        <w:topLinePunct w:val="0"/>
        <w:autoSpaceDE/>
        <w:autoSpaceDN/>
        <w:bidi w:val="0"/>
        <w:adjustRightInd/>
        <w:snapToGrid/>
        <w:spacing w:before="0" w:beforeAutospacing="0" w:after="0" w:afterAutospacing="0" w:line="620" w:lineRule="exact"/>
        <w:ind w:left="1756" w:leftChars="836" w:firstLine="0" w:firstLineChars="0"/>
        <w:contextualSpacing/>
        <w:textAlignment w:val="auto"/>
        <w:rPr>
          <w:rFonts w:hint="eastAsia" w:hAnsi="仿宋_GB2312" w:cs="仿宋_GB2312"/>
          <w:color w:val="auto"/>
          <w:sz w:val="32"/>
          <w:szCs w:val="32"/>
          <w:lang w:val="en-US" w:eastAsia="zh-CN"/>
        </w:rPr>
      </w:pPr>
      <w:r>
        <w:rPr>
          <w:rFonts w:hint="eastAsia" w:hAnsi="仿宋_GB2312" w:cs="仿宋_GB2312"/>
          <w:color w:val="auto"/>
          <w:sz w:val="32"/>
          <w:szCs w:val="32"/>
          <w:lang w:val="en-US" w:eastAsia="zh-CN"/>
        </w:rPr>
        <w:t>9. 读书活动用书配发数量表</w:t>
      </w:r>
    </w:p>
    <w:p w14:paraId="38BC1CC2">
      <w:pPr>
        <w:pStyle w:val="6"/>
        <w:keepNext w:val="0"/>
        <w:keepLines w:val="0"/>
        <w:pageBreakBefore w:val="0"/>
        <w:kinsoku/>
        <w:wordWrap/>
        <w:overflowPunct/>
        <w:topLinePunct w:val="0"/>
        <w:autoSpaceDE/>
        <w:autoSpaceDN/>
        <w:bidi w:val="0"/>
        <w:adjustRightInd/>
        <w:snapToGrid/>
        <w:spacing w:before="0" w:beforeAutospacing="0" w:after="0" w:afterAutospacing="0" w:line="620" w:lineRule="exact"/>
        <w:ind w:left="2396" w:leftChars="836" w:hanging="640" w:hangingChars="200"/>
        <w:contextualSpacing/>
        <w:textAlignment w:val="auto"/>
        <w:rPr>
          <w:rFonts w:hint="eastAsia" w:hAnsi="仿宋_GB2312" w:cs="仿宋_GB2312"/>
          <w:color w:val="auto"/>
          <w:sz w:val="32"/>
          <w:szCs w:val="32"/>
          <w:lang w:val="en-US" w:eastAsia="zh-CN"/>
        </w:rPr>
      </w:pPr>
      <w:r>
        <w:rPr>
          <w:rFonts w:hint="eastAsia" w:hAnsi="仿宋_GB2312" w:cs="仿宋_GB2312"/>
          <w:color w:val="auto"/>
          <w:sz w:val="32"/>
          <w:szCs w:val="32"/>
          <w:lang w:val="en-US" w:eastAsia="zh-CN"/>
        </w:rPr>
        <w:t>10.“科技赋新能·巾帼铸华章”主题读书活动投稿情况汇总表</w:t>
      </w:r>
    </w:p>
    <w:p w14:paraId="2F056AA9">
      <w:pPr>
        <w:pStyle w:val="6"/>
        <w:keepNext w:val="0"/>
        <w:keepLines w:val="0"/>
        <w:pageBreakBefore w:val="0"/>
        <w:kinsoku/>
        <w:wordWrap/>
        <w:overflowPunct/>
        <w:topLinePunct w:val="0"/>
        <w:autoSpaceDE/>
        <w:autoSpaceDN/>
        <w:bidi w:val="0"/>
        <w:adjustRightInd/>
        <w:snapToGrid/>
        <w:spacing w:before="0" w:beforeAutospacing="0" w:after="0" w:afterAutospacing="0" w:line="620" w:lineRule="exact"/>
        <w:ind w:left="1756" w:leftChars="836" w:firstLine="0" w:firstLineChars="0"/>
        <w:contextualSpacing/>
        <w:textAlignment w:val="auto"/>
        <w:rPr>
          <w:rFonts w:hint="eastAsia" w:hAnsi="仿宋_GB2312" w:cs="仿宋_GB2312"/>
          <w:color w:val="auto"/>
          <w:sz w:val="32"/>
          <w:szCs w:val="32"/>
          <w:lang w:val="en-US" w:eastAsia="zh-CN"/>
        </w:rPr>
      </w:pPr>
      <w:r>
        <w:rPr>
          <w:rFonts w:hint="eastAsia" w:hAnsi="仿宋_GB2312" w:cs="仿宋_GB2312"/>
          <w:color w:val="auto"/>
          <w:sz w:val="32"/>
          <w:szCs w:val="32"/>
          <w:lang w:val="en-US" w:eastAsia="zh-CN"/>
        </w:rPr>
        <w:t>11. 普法宣传月学习资料包</w:t>
      </w:r>
    </w:p>
    <w:p w14:paraId="70A6A072">
      <w:pPr>
        <w:keepNext w:val="0"/>
        <w:keepLines w:val="0"/>
        <w:pageBreakBefore w:val="0"/>
        <w:widowControl w:val="0"/>
        <w:numPr>
          <w:ilvl w:val="0"/>
          <w:numId w:val="0"/>
        </w:numPr>
        <w:kinsoku/>
        <w:wordWrap/>
        <w:overflowPunct/>
        <w:topLinePunct w:val="0"/>
        <w:autoSpaceDE/>
        <w:autoSpaceDN/>
        <w:bidi w:val="0"/>
        <w:adjustRightInd/>
        <w:snapToGrid/>
        <w:spacing w:line="620" w:lineRule="exact"/>
        <w:textAlignment w:val="auto"/>
        <w:rPr>
          <w:rFonts w:hint="eastAsia" w:ascii="仿宋_GB2312" w:hAnsi="仿宋_GB2312" w:eastAsia="仿宋_GB2312" w:cs="仿宋_GB2312"/>
          <w:color w:val="auto"/>
          <w:sz w:val="32"/>
          <w:szCs w:val="32"/>
          <w:lang w:val="en-US" w:eastAsia="zh-CN"/>
        </w:rPr>
      </w:pPr>
    </w:p>
    <w:p w14:paraId="5AAEA0DB">
      <w:pPr>
        <w:keepNext w:val="0"/>
        <w:keepLines w:val="0"/>
        <w:pageBreakBefore w:val="0"/>
        <w:widowControl w:val="0"/>
        <w:kinsoku/>
        <w:wordWrap/>
        <w:overflowPunct/>
        <w:topLinePunct w:val="0"/>
        <w:autoSpaceDE/>
        <w:autoSpaceDN/>
        <w:bidi w:val="0"/>
        <w:adjustRightInd/>
        <w:snapToGrid/>
        <w:spacing w:line="620" w:lineRule="exact"/>
        <w:ind w:firstLine="1600" w:firstLineChars="500"/>
        <w:contextualSpacing/>
        <w:textAlignment w:val="auto"/>
        <w:rPr>
          <w:rFonts w:hint="eastAsia" w:ascii="仿宋_GB2312" w:hAnsi="宋体" w:eastAsia="仿宋_GB2312" w:cs="宋体"/>
          <w:color w:val="auto"/>
          <w:spacing w:val="0"/>
          <w:kern w:val="0"/>
          <w:sz w:val="32"/>
          <w:szCs w:val="32"/>
        </w:rPr>
      </w:pPr>
      <w:r>
        <w:rPr>
          <w:rFonts w:hint="eastAsia" w:ascii="仿宋_GB2312" w:hAnsi="宋体" w:eastAsia="仿宋_GB2312" w:cs="宋体"/>
          <w:color w:val="auto"/>
          <w:spacing w:val="0"/>
          <w:kern w:val="0"/>
          <w:sz w:val="32"/>
          <w:szCs w:val="32"/>
        </w:rPr>
        <w:t>中国贵州茅台酒厂(集团)有限责任公司工会委员会</w:t>
      </w:r>
    </w:p>
    <w:p w14:paraId="1D37E7BA">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4800" w:firstLineChars="1500"/>
        <w:jc w:val="both"/>
        <w:textAlignment w:val="auto"/>
        <w:rPr>
          <w:rFonts w:hint="eastAsia"/>
        </w:rPr>
      </w:pPr>
      <w:r>
        <w:rPr>
          <w:rFonts w:hint="eastAsia" w:ascii="仿宋_GB2312" w:hAnsi="仿宋_GB2312" w:eastAsia="仿宋_GB2312" w:cs="仿宋_GB2312"/>
          <w:color w:val="auto"/>
          <w:sz w:val="32"/>
          <w:szCs w:val="32"/>
          <w:lang w:val="en-US" w:eastAsia="zh-CN"/>
        </w:rPr>
        <w:t>2026年2月3日</w:t>
      </w: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DB3054E-44CF-4060-993D-170CA3A837F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2" w:fontKey="{ACE902E6-E7AB-4E4E-B129-BF569EFE48AC}"/>
  </w:font>
  <w:font w:name="方正小标宋简体">
    <w:panose1 w:val="02000000000000000000"/>
    <w:charset w:val="86"/>
    <w:family w:val="auto"/>
    <w:pitch w:val="default"/>
    <w:sig w:usb0="A00002BF" w:usb1="184F6CFA" w:usb2="00000012" w:usb3="00000000" w:csb0="00040001" w:csb1="00000000"/>
    <w:embedRegular r:id="rId3" w:fontKey="{852631D5-8F60-4DBE-BDE9-AEE1E10C6A01}"/>
  </w:font>
  <w:font w:name="楷体_GB2312">
    <w:panose1 w:val="02010609030101010101"/>
    <w:charset w:val="86"/>
    <w:family w:val="auto"/>
    <w:pitch w:val="default"/>
    <w:sig w:usb0="00000001" w:usb1="080E0000" w:usb2="00000000" w:usb3="00000000" w:csb0="00040000" w:csb1="00000000"/>
    <w:embedRegular r:id="rId4" w:fontKey="{E9734971-44E9-4906-9F8C-4FB6D2E4797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BDA97D">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659E2E">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A659E2E">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66A6444"/>
    <w:multiLevelType w:val="singleLevel"/>
    <w:tmpl w:val="566A6444"/>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504730"/>
    <w:rsid w:val="00974939"/>
    <w:rsid w:val="010B002A"/>
    <w:rsid w:val="011D411F"/>
    <w:rsid w:val="04C14F1A"/>
    <w:rsid w:val="05373B2A"/>
    <w:rsid w:val="076E6D19"/>
    <w:rsid w:val="0CBB76D7"/>
    <w:rsid w:val="0D152EED"/>
    <w:rsid w:val="0E9C50F2"/>
    <w:rsid w:val="123B6EC6"/>
    <w:rsid w:val="1BF54113"/>
    <w:rsid w:val="219274DC"/>
    <w:rsid w:val="282B2268"/>
    <w:rsid w:val="2B205468"/>
    <w:rsid w:val="2CC86A72"/>
    <w:rsid w:val="2E320262"/>
    <w:rsid w:val="2F504730"/>
    <w:rsid w:val="31797D8F"/>
    <w:rsid w:val="31B163D9"/>
    <w:rsid w:val="33ED61C4"/>
    <w:rsid w:val="343C6A0F"/>
    <w:rsid w:val="39203E44"/>
    <w:rsid w:val="3E115193"/>
    <w:rsid w:val="431279AC"/>
    <w:rsid w:val="43DE5246"/>
    <w:rsid w:val="4B4536F4"/>
    <w:rsid w:val="52E508B6"/>
    <w:rsid w:val="53661ADF"/>
    <w:rsid w:val="56204C25"/>
    <w:rsid w:val="5CE64005"/>
    <w:rsid w:val="5DAA3CDE"/>
    <w:rsid w:val="5F4C1A62"/>
    <w:rsid w:val="755C0C5E"/>
    <w:rsid w:val="75E30064"/>
    <w:rsid w:val="778E76B4"/>
    <w:rsid w:val="7BBC171C"/>
    <w:rsid w:val="7C0341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qFormat/>
    <w:uiPriority w:val="0"/>
    <w:pPr>
      <w:spacing w:before="100" w:beforeAutospacing="1" w:after="100" w:afterAutospacing="1"/>
      <w:ind w:left="200" w:leftChars="200"/>
    </w:pPr>
    <w:rPr>
      <w:szCs w:val="32"/>
    </w:rPr>
  </w:style>
  <w:style w:type="paragraph" w:styleId="3">
    <w:name w:val="Normal Indent"/>
    <w:basedOn w:val="1"/>
    <w:semiHidden/>
    <w:unhideWhenUsed/>
    <w:qFormat/>
    <w:uiPriority w:val="99"/>
    <w:pPr>
      <w:spacing w:line="440" w:lineRule="exact"/>
      <w:ind w:firstLine="480" w:firstLineChars="2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next w:val="7"/>
    <w:unhideWhenUsed/>
    <w:qFormat/>
    <w:uiPriority w:val="99"/>
    <w:pPr>
      <w:widowControl/>
      <w:spacing w:before="150" w:after="150" w:line="420" w:lineRule="atLeast"/>
      <w:jc w:val="left"/>
    </w:pPr>
    <w:rPr>
      <w:rFonts w:ascii="仿宋_GB2312" w:hAnsi="宋体" w:eastAsia="仿宋_GB2312" w:cs="宋体"/>
      <w:color w:val="282828"/>
      <w:kern w:val="0"/>
      <w:sz w:val="32"/>
      <w:szCs w:val="21"/>
    </w:rPr>
  </w:style>
  <w:style w:type="paragraph" w:customStyle="1" w:styleId="7">
    <w:name w:val="正文-公1"/>
    <w:basedOn w:val="8"/>
    <w:next w:val="6"/>
    <w:qFormat/>
    <w:uiPriority w:val="99"/>
    <w:pPr>
      <w:widowControl w:val="0"/>
      <w:spacing w:line="560" w:lineRule="exact"/>
      <w:ind w:firstLine="200" w:firstLineChars="200"/>
      <w:jc w:val="both"/>
    </w:pPr>
    <w:rPr>
      <w:rFonts w:ascii="Calibri" w:hAnsi="Calibri" w:eastAsia="宋体" w:cs="Times New Roman"/>
      <w:color w:val="000000"/>
      <w:kern w:val="2"/>
      <w:sz w:val="32"/>
      <w:szCs w:val="32"/>
      <w:lang w:val="en-US" w:eastAsia="zh-CN" w:bidi="ar-SA"/>
    </w:rPr>
  </w:style>
  <w:style w:type="paragraph" w:customStyle="1" w:styleId="8">
    <w:name w:val="正文1"/>
    <w:next w:val="7"/>
    <w:qFormat/>
    <w:uiPriority w:val="0"/>
    <w:pPr>
      <w:jc w:val="both"/>
    </w:pPr>
    <w:rPr>
      <w:rFonts w:ascii="Calibri" w:hAnsi="Calibri" w:eastAsia="宋体" w:cs="黑体"/>
      <w:sz w:val="21"/>
      <w:szCs w:val="22"/>
      <w:lang w:val="en-US" w:eastAsia="zh-CN" w:bidi="ar-SA"/>
    </w:rPr>
  </w:style>
  <w:style w:type="paragraph" w:styleId="9">
    <w:name w:val="Title"/>
    <w:basedOn w:val="1"/>
    <w:next w:val="1"/>
    <w:qFormat/>
    <w:uiPriority w:val="99"/>
    <w:pPr>
      <w:jc w:val="center"/>
      <w:outlineLvl w:val="0"/>
    </w:pPr>
    <w:rPr>
      <w:rFonts w:ascii="Arial" w:hAnsi="Arial"/>
      <w:b/>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NormalCharacter"/>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4537</Words>
  <Characters>4659</Characters>
  <Lines>0</Lines>
  <Paragraphs>0</Paragraphs>
  <TotalTime>14</TotalTime>
  <ScaleCrop>false</ScaleCrop>
  <LinksUpToDate>false</LinksUpToDate>
  <CharactersWithSpaces>4679</CharactersWithSpaces>
  <Application>WPS Office_12.8.2.19823_F1E327BC-269C-435d-A152-05C5408002CA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2026-01-14T06:44:00Z</dcterms:created>
  <dc:creator>Administrator</dc:creator>
  <cp:lastModifiedBy>Administrator</cp:lastModifiedBy>
  <cp:lastPrinted>2026-01-20T01:30:00Z</cp:lastPrinted>
  <dcterms:modified xsi:type="dcterms:W3CDTF">2026-02-05T08:49:29Z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2052-12.8.2.19823</vt:lpwstr>
  </property>
  <property fmtid="{D5CDD505-2E9C-101B-9397-08002B2CF9AE}" pid="3" name="ICV">
    <vt:lpwstr>F3DDE85FC1204D03A19872356B833830_13</vt:lpwstr>
  </property>
  <property fmtid="{D5CDD505-2E9C-101B-9397-08002B2CF9AE}" pid="4" name="KSOTemplateDocerSaveRecord">
    <vt:lpwstr>eyJoZGlkIjoiN2I3NzJlNzQ1M2MwYjgwNjQ5YjkxZDU1ZTdmMWU0NzAiLCJ1c2VySWQiOiIxNzY2MTMzOTMzIn0=</vt:lpwstr>
  </property>
</Properties>
</file>