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89DE5A"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47E5E0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instrText xml:space="preserve"> HYPERLINK "http://10.0.11.133/Portals/6/uploads/otherfile/20170206/附件4%20公司2016年度" \t "_blank" </w:instrTex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年度“五好文明家庭”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推荐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名额分配表</w:t>
      </w:r>
    </w:p>
    <w:p w14:paraId="1DB938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fldChar w:fldCharType="end"/>
      </w:r>
    </w:p>
    <w:tbl>
      <w:tblPr>
        <w:tblStyle w:val="3"/>
        <w:tblpPr w:leftFromText="180" w:rightFromText="180" w:vertAnchor="page" w:horzAnchor="page" w:tblpX="1657" w:tblpY="3043"/>
        <w:tblOverlap w:val="never"/>
        <w:tblW w:w="87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5"/>
        <w:gridCol w:w="2850"/>
        <w:gridCol w:w="1925"/>
        <w:gridCol w:w="1675"/>
        <w:gridCol w:w="1395"/>
      </w:tblGrid>
      <w:tr w14:paraId="25C63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4E4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4BC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E4D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本单位在岗</w:t>
            </w:r>
          </w:p>
          <w:p w14:paraId="339CA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员工总数（人）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25F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推荐名额</w:t>
            </w:r>
          </w:p>
          <w:p w14:paraId="574C3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分配（个）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66A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E3FA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849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F6C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集团机关工会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DC7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83A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566D8B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C6B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643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486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股份公司工会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B43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33934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399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39D9D2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12F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118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476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茅台医院工会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59F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795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F92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4AA70A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69C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C2A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29E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茅台学院工会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0B8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515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695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1E3E3A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172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F22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A83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D46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538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4D8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B9A0D1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6BD0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E58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0F9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技术开发公司工会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EDC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1451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765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F85724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1CF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A55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3C1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保健酒业公司工会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59B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2917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812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01E627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8FD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EA0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881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茅台机场公司工会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F9A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C31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EFD0C5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569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B8C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4B6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葡萄酒公司工会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9BD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E69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8231B2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B5A6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F6B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58F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循环经济产投公司工会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D44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C01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D99930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B1D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A08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5F6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FEF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635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96D314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D9A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25A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076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置业公司工会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89B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157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36BA55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4F6C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A96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E90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生态农业公司工会</w:t>
            </w:r>
            <w:bookmarkStart w:id="0" w:name="_GoBack"/>
            <w:bookmarkEnd w:id="0"/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217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5D7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6A0219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9FB5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C26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2AC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文旅公司工会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A76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552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751C14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E659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F7C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E36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融资租赁公司工会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97E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930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E97AE5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9D90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4C5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D8C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北京茅台贸易工会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218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6A7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514526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B84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B60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CAD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上海茅台实业公司工会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3E6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D9D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4D9D91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497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9ED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875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红缨子公司工会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AF3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EA5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BA6B96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7E8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9B7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986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华贵人寿保险公司工会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33A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F8B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1BF34D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3D05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68B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C5F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私募基金公司工会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F93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38F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A71D78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549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82AFD9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合计</w:t>
            </w:r>
          </w:p>
        </w:tc>
        <w:tc>
          <w:tcPr>
            <w:tcW w:w="4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1D43B8"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EED929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E897F6"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7552D5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1" w:hRule="exact"/>
        </w:trPr>
        <w:tc>
          <w:tcPr>
            <w:tcW w:w="87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17AD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注：根据集团公司工会《评选表彰管理规定》相关规定，2025年度“五好文明家庭”候选家庭的推荐名额按各基层工会在岗在册会员总数进行分配，单位人数在1千人以下的推荐名额为1个；单位人数在1千人以上1万人以下的推荐名额为2个；单位人数在1万人以上的推荐名额为9个。</w:t>
            </w:r>
          </w:p>
        </w:tc>
      </w:tr>
    </w:tbl>
    <w:p w14:paraId="60AC56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857A5D"/>
    <w:rsid w:val="01A934B3"/>
    <w:rsid w:val="1039420E"/>
    <w:rsid w:val="1EDA460A"/>
    <w:rsid w:val="25F91A4D"/>
    <w:rsid w:val="2D1E5D81"/>
    <w:rsid w:val="31375EDB"/>
    <w:rsid w:val="357C6309"/>
    <w:rsid w:val="44FD407C"/>
    <w:rsid w:val="49396BB2"/>
    <w:rsid w:val="4A2269A1"/>
    <w:rsid w:val="4D616F67"/>
    <w:rsid w:val="50373C37"/>
    <w:rsid w:val="50857A5D"/>
    <w:rsid w:val="51883B1B"/>
    <w:rsid w:val="54300A28"/>
    <w:rsid w:val="5A814ACA"/>
    <w:rsid w:val="67552AA3"/>
    <w:rsid w:val="6C95402A"/>
    <w:rsid w:val="6CBD47A1"/>
    <w:rsid w:val="6DF9457B"/>
    <w:rsid w:val="772F7426"/>
    <w:rsid w:val="78A05F1C"/>
    <w:rsid w:val="7DDB7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贵州审计专用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Office_12.8.2.19823_F1E327BC-269C-435d-A152-05C5408002CA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2023-02-17T00:36:00Z</dcterms:created>
  <dc:creator>工会女工部齐芯妤</dc:creator>
  <cp:lastModifiedBy>Administrator</cp:lastModifiedBy>
  <cp:lastPrinted>2023-02-17T03:48:00Z</cp:lastPrinted>
  <dcterms:modified xsi:type="dcterms:W3CDTF">2026-02-05T08:09:33Z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2052-12.8.2.19823</vt:lpwstr>
  </property>
  <property fmtid="{D5CDD505-2E9C-101B-9397-08002B2CF9AE}" pid="3" name="ICV">
    <vt:lpwstr>58F5828A8EA643B19B1AA8B543464D5A</vt:lpwstr>
  </property>
</Properties>
</file>